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94" w:rsidRDefault="00FC6C79">
      <w:pPr>
        <w:pStyle w:val="Normal1"/>
        <w:jc w:val="center"/>
      </w:pPr>
      <w:r>
        <w:rPr>
          <w:rFonts w:ascii="Arial" w:hAnsi="Arial"/>
          <w:b/>
        </w:rPr>
        <w:t xml:space="preserve">PASLAUGŲ TEIKIMO SUTARTIS </w:t>
      </w:r>
      <w:proofErr w:type="spellStart"/>
      <w:r>
        <w:rPr>
          <w:rFonts w:ascii="Arial" w:hAnsi="Arial"/>
          <w:b/>
        </w:rPr>
        <w:t>Nr</w:t>
      </w:r>
      <w:proofErr w:type="spellEnd"/>
      <w:r>
        <w:rPr>
          <w:rFonts w:ascii="Arial" w:hAnsi="Arial"/>
          <w:b/>
        </w:rPr>
        <w:t>. 246-N1</w:t>
      </w:r>
    </w:p>
    <w:p w:rsidR="008F2B94" w:rsidRDefault="008F2B94">
      <w:pPr>
        <w:pStyle w:val="Normal1"/>
        <w:jc w:val="center"/>
        <w:rPr>
          <w:rFonts w:ascii="Arial" w:hAnsi="Arial"/>
          <w:b/>
          <w:lang w:val="en-GB"/>
        </w:rPr>
      </w:pPr>
    </w:p>
    <w:p w:rsidR="008F2B94" w:rsidRDefault="008F2B94">
      <w:pPr>
        <w:pStyle w:val="Normal1"/>
        <w:jc w:val="right"/>
        <w:rPr>
          <w:rFonts w:ascii="Arial" w:hAnsi="Arial"/>
        </w:rPr>
      </w:pPr>
    </w:p>
    <w:p w:rsidR="008F2B94" w:rsidRDefault="00FC6C79">
      <w:pPr>
        <w:pStyle w:val="Normal1"/>
        <w:jc w:val="right"/>
      </w:pPr>
      <w:r>
        <w:rPr>
          <w:rFonts w:ascii="Arial" w:hAnsi="Arial"/>
          <w:lang w:val="lt-LT"/>
        </w:rPr>
        <w:t>2021 m. balandžio mėn. 01 d.</w:t>
      </w:r>
    </w:p>
    <w:p w:rsidR="008F2B94" w:rsidRDefault="008F2B94">
      <w:pPr>
        <w:pStyle w:val="Normal1"/>
        <w:jc w:val="both"/>
        <w:rPr>
          <w:szCs w:val="22"/>
          <w:highlight w:val="yellow"/>
          <w:lang w:val="lt-LT"/>
        </w:rPr>
      </w:pPr>
    </w:p>
    <w:p w:rsidR="008F2B94" w:rsidRDefault="00FC6C79">
      <w:pPr>
        <w:pStyle w:val="Normal1"/>
        <w:ind w:firstLine="357"/>
        <w:jc w:val="both"/>
      </w:pPr>
      <w:r>
        <w:rPr>
          <w:b/>
          <w:szCs w:val="22"/>
          <w:lang w:val="lt-LT"/>
        </w:rPr>
        <w:t>UAB „Kompiuterizuoti sprendimai“,</w:t>
      </w:r>
      <w:r>
        <w:rPr>
          <w:szCs w:val="22"/>
          <w:lang w:val="lt-LT"/>
        </w:rPr>
        <w:t xml:space="preserve"> įmonės kodas 303322696, įsteigta ir veikianti pagal Lietuvos Respublikos įstatymus, atstovaujama direktorės Ramunės Los (toliau vadinama Paslaugų teikėju) ir </w:t>
      </w:r>
      <w:r w:rsidR="00062026">
        <w:rPr>
          <w:b/>
          <w:szCs w:val="22"/>
          <w:lang w:val="lt-LT"/>
        </w:rPr>
        <w:t>Šiaulių lopšelis-darželis „Rugiagėlė“</w:t>
      </w:r>
      <w:r>
        <w:rPr>
          <w:szCs w:val="22"/>
          <w:lang w:val="lt-LT"/>
        </w:rPr>
        <w:t xml:space="preserve">, įstaigos kodas </w:t>
      </w:r>
      <w:r w:rsidR="00062026" w:rsidRPr="00062026">
        <w:rPr>
          <w:szCs w:val="22"/>
          <w:lang w:val="lt-LT"/>
        </w:rPr>
        <w:t>190529495</w:t>
      </w:r>
      <w:r>
        <w:rPr>
          <w:szCs w:val="22"/>
          <w:lang w:val="lt-LT"/>
        </w:rPr>
        <w:t xml:space="preserve">, įsteigtas ir veikiantis pagal Lietuvos Respublikos įstatymus atstovaujamas direktorės </w:t>
      </w:r>
      <w:r w:rsidR="00062026">
        <w:rPr>
          <w:szCs w:val="22"/>
          <w:lang w:val="lt-LT"/>
        </w:rPr>
        <w:t>Romos Jarulienės</w:t>
      </w:r>
      <w:r>
        <w:rPr>
          <w:szCs w:val="22"/>
          <w:lang w:val="lt-LT"/>
        </w:rPr>
        <w:t xml:space="preserve"> (toliau vadinama Paslaugų gavėju), kartu vadinamos Šalimis sudarė šią sutartį (toliau vadinama Sutartimi):</w:t>
      </w:r>
    </w:p>
    <w:p w:rsidR="008F2B94" w:rsidRDefault="00FC6C79">
      <w:pPr>
        <w:pStyle w:val="sutartis1"/>
        <w:numPr>
          <w:ilvl w:val="0"/>
          <w:numId w:val="1"/>
        </w:numPr>
        <w:ind w:left="357" w:hanging="357"/>
      </w:pPr>
      <w:r>
        <w:t>SUTARTIES DALYKAS</w:t>
      </w:r>
    </w:p>
    <w:p w:rsidR="008F2B94" w:rsidRDefault="00FC6C79">
      <w:pPr>
        <w:pStyle w:val="sutartis2"/>
        <w:numPr>
          <w:ilvl w:val="1"/>
          <w:numId w:val="1"/>
        </w:numPr>
        <w:ind w:left="454" w:hanging="454"/>
      </w:pPr>
      <w:r>
        <w:t>Šia Sutartimi Paslaugų teikėjas įsipareigoja suteikti prieigą skirtą jungtis prie Paslaugų tiekėjo administruojamos IT sistemos „Mūsų darželis“ bei teikti sistemos palaikymo paslaugas.</w:t>
      </w:r>
    </w:p>
    <w:p w:rsidR="008F2B94" w:rsidRDefault="00FC6C79">
      <w:pPr>
        <w:pStyle w:val="sutartis1"/>
        <w:numPr>
          <w:ilvl w:val="0"/>
          <w:numId w:val="1"/>
        </w:numPr>
        <w:ind w:left="357" w:hanging="357"/>
      </w:pPr>
      <w:r>
        <w:t>ŠALIŲ ĮSIPAREIGOJIMAI</w:t>
      </w:r>
    </w:p>
    <w:p w:rsidR="008F2B94" w:rsidRDefault="00FC6C79">
      <w:pPr>
        <w:pStyle w:val="sutartis2"/>
        <w:numPr>
          <w:ilvl w:val="1"/>
          <w:numId w:val="1"/>
        </w:numPr>
        <w:ind w:left="454" w:hanging="454"/>
      </w:pPr>
      <w:r>
        <w:t xml:space="preserve">Paslaugų teikėjas įsipareigoja:   </w:t>
      </w:r>
    </w:p>
    <w:p w:rsidR="008F2B94" w:rsidRDefault="00FC6C79">
      <w:pPr>
        <w:pStyle w:val="sutartis3"/>
        <w:numPr>
          <w:ilvl w:val="2"/>
          <w:numId w:val="1"/>
        </w:numPr>
        <w:ind w:left="454" w:hanging="540"/>
      </w:pPr>
      <w:r>
        <w:t>Per 25 kalendorines dienas nuo šios sutarties pasirašymo ir nuo tos dienos kai Paslaugų gavėjas pateikia duomenis skirtus prisijungimui prie sistemos, Paslaugų teikėjas įsipareigoja atlikti visus Paslaugų gavėjo įstaigos prijungimo prie elektroninio dienyno „Mūsų darželis“ darbus ir pradėti teikti paslaugas aprašytas 3 sutarties punkte.</w:t>
      </w:r>
    </w:p>
    <w:p w:rsidR="008F2B94" w:rsidRDefault="00FC6C79">
      <w:pPr>
        <w:pStyle w:val="sutartis2"/>
        <w:numPr>
          <w:ilvl w:val="1"/>
          <w:numId w:val="1"/>
        </w:numPr>
        <w:ind w:left="454" w:hanging="454"/>
      </w:pPr>
      <w:r>
        <w:t xml:space="preserve"> Paslaugų gavėjas įsipareigoja:</w:t>
      </w:r>
    </w:p>
    <w:p w:rsidR="008F2B94" w:rsidRDefault="00FC6C79">
      <w:pPr>
        <w:pStyle w:val="sutartis3"/>
        <w:numPr>
          <w:ilvl w:val="2"/>
          <w:numId w:val="1"/>
        </w:numPr>
        <w:ind w:left="454" w:hanging="540"/>
      </w:pPr>
      <w:r>
        <w:t>Pateikti visus Paslaugų teikėjui reikalingus duomenis, susijusius su projektu, t. y. Paslaugų gavėjo atstovo (-ų) duomenis: vardą, pavardę, asmeninį el. paštą bei įstaigos pavadinimą.</w:t>
      </w:r>
    </w:p>
    <w:p w:rsidR="008F2B94" w:rsidRDefault="00FC6C79">
      <w:pPr>
        <w:pStyle w:val="sutartis3"/>
        <w:numPr>
          <w:ilvl w:val="2"/>
          <w:numId w:val="1"/>
        </w:numPr>
        <w:ind w:left="454" w:hanging="540"/>
      </w:pPr>
      <w:r>
        <w:t>Šioje Sutartyje nustatytomis sąlygomis apmokėti už Paslaugų teikėjo Sutarties 1 punkte apibrėžtas kokybiškai ir tinkamai suteiktas paslaugas.</w:t>
      </w:r>
    </w:p>
    <w:p w:rsidR="008F2B94" w:rsidRDefault="00FC6C79">
      <w:pPr>
        <w:pStyle w:val="sutartis3"/>
        <w:numPr>
          <w:ilvl w:val="2"/>
          <w:numId w:val="1"/>
        </w:numPr>
        <w:ind w:left="454" w:hanging="540"/>
      </w:pPr>
      <w:r>
        <w:t>Paslaugų gavėjas įsipareigoja elektroniniu paštu informuoti Paslaugų teikėją apie naujų ikimokyklinio ugdymo grupių suformavimą ne vėliau kaip per 3 darbo dienas.</w:t>
      </w:r>
    </w:p>
    <w:p w:rsidR="008F2B94" w:rsidRDefault="00FC6C79">
      <w:pPr>
        <w:pStyle w:val="sutartis1"/>
        <w:numPr>
          <w:ilvl w:val="0"/>
          <w:numId w:val="1"/>
        </w:numPr>
        <w:ind w:left="357" w:hanging="357"/>
      </w:pPr>
      <w:r>
        <w:t>PASLAUGŲ KAINA, APMOKĖJIMO SĄLYGOS IR TVARKA</w:t>
      </w:r>
    </w:p>
    <w:p w:rsidR="008F2B94" w:rsidRDefault="00FC6C79">
      <w:pPr>
        <w:pStyle w:val="sutartis2"/>
        <w:numPr>
          <w:ilvl w:val="1"/>
          <w:numId w:val="1"/>
        </w:numPr>
        <w:ind w:left="454" w:hanging="454"/>
      </w:pPr>
      <w:r>
        <w:t>Periodiškai teikiamos paslaugos:</w:t>
      </w:r>
    </w:p>
    <w:p w:rsidR="008F2B94" w:rsidRDefault="008F2B94">
      <w:pPr>
        <w:pStyle w:val="sutartis2"/>
      </w:pPr>
    </w:p>
    <w:tbl>
      <w:tblPr>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128"/>
        <w:gridCol w:w="1413"/>
      </w:tblGrid>
      <w:tr w:rsidR="008F2B94">
        <w:trPr>
          <w:trHeight w:val="344"/>
        </w:trPr>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B94" w:rsidRDefault="00FC6C79">
            <w:pPr>
              <w:widowControl/>
              <w:spacing w:after="0"/>
              <w:jc w:val="left"/>
              <w:rPr>
                <w:rFonts w:ascii="Times New Roman" w:hAnsi="Times New Roman"/>
                <w:szCs w:val="22"/>
              </w:rPr>
            </w:pPr>
            <w:r>
              <w:rPr>
                <w:rFonts w:ascii="Times New Roman" w:hAnsi="Times New Roman"/>
                <w:b/>
                <w:bCs/>
                <w:szCs w:val="22"/>
                <w:lang w:eastAsia="lt-LT"/>
              </w:rPr>
              <w:t>Paslaugos pavadinimas</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2B94" w:rsidRDefault="00FC6C79">
            <w:pPr>
              <w:widowControl/>
              <w:spacing w:after="0"/>
              <w:jc w:val="center"/>
            </w:pPr>
            <w:r>
              <w:rPr>
                <w:rFonts w:ascii="Times New Roman" w:hAnsi="Times New Roman"/>
                <w:b/>
                <w:bCs/>
                <w:szCs w:val="22"/>
                <w:lang w:eastAsia="lt-LT"/>
              </w:rPr>
              <w:t>Kaina, Eur</w:t>
            </w:r>
          </w:p>
        </w:tc>
      </w:tr>
      <w:tr w:rsidR="008F2B94">
        <w:trPr>
          <w:trHeight w:val="344"/>
        </w:trPr>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B94" w:rsidRDefault="00FC6C79">
            <w:pPr>
              <w:widowControl/>
              <w:spacing w:after="0"/>
              <w:jc w:val="left"/>
              <w:rPr>
                <w:rFonts w:ascii="Times New Roman" w:hAnsi="Times New Roman"/>
                <w:szCs w:val="22"/>
              </w:rPr>
            </w:pPr>
            <w:r>
              <w:rPr>
                <w:rFonts w:ascii="Times New Roman" w:hAnsi="Times New Roman"/>
                <w:szCs w:val="22"/>
                <w:lang w:eastAsia="lt-LT"/>
              </w:rPr>
              <w:t>Pradinis</w:t>
            </w:r>
            <w:r>
              <w:rPr>
                <w:rFonts w:ascii="Times New Roman" w:hAnsi="Times New Roman"/>
                <w:b/>
                <w:bCs/>
                <w:szCs w:val="22"/>
                <w:lang w:eastAsia="lt-LT"/>
              </w:rPr>
              <w:t xml:space="preserve"> </w:t>
            </w:r>
            <w:r>
              <w:rPr>
                <w:rFonts w:ascii="Times New Roman" w:hAnsi="Times New Roman"/>
                <w:szCs w:val="22"/>
              </w:rPr>
              <w:t>elektroninio dienyno „Mūsų darželis“ paruošimas naudojimui ir diegimas</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2B94" w:rsidRDefault="00FC6C79">
            <w:pPr>
              <w:widowControl/>
              <w:spacing w:after="0"/>
              <w:jc w:val="center"/>
            </w:pPr>
            <w:r>
              <w:rPr>
                <w:rFonts w:ascii="Times New Roman" w:hAnsi="Times New Roman"/>
                <w:b/>
                <w:bCs/>
                <w:szCs w:val="22"/>
                <w:lang w:eastAsia="lt-LT"/>
              </w:rPr>
              <w:t>0,00</w:t>
            </w:r>
          </w:p>
        </w:tc>
      </w:tr>
      <w:tr w:rsidR="008F2B94">
        <w:trPr>
          <w:trHeight w:val="344"/>
        </w:trPr>
        <w:tc>
          <w:tcPr>
            <w:tcW w:w="8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left"/>
              <w:rPr>
                <w:rFonts w:ascii="Times New Roman" w:hAnsi="Times New Roman"/>
                <w:szCs w:val="22"/>
              </w:rPr>
            </w:pPr>
            <w:r>
              <w:rPr>
                <w:rFonts w:ascii="Times New Roman" w:hAnsi="Times New Roman"/>
                <w:bCs/>
                <w:szCs w:val="22"/>
                <w:lang w:eastAsia="lt-LT"/>
              </w:rPr>
              <w:t>Konsultacijos sistemos naudojimosi klausimais telefonu ir el. paštu</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center"/>
            </w:pPr>
            <w:r>
              <w:rPr>
                <w:rFonts w:ascii="Times New Roman" w:hAnsi="Times New Roman"/>
                <w:szCs w:val="22"/>
                <w:lang w:eastAsia="lt-LT"/>
              </w:rPr>
              <w:t>0</w:t>
            </w:r>
          </w:p>
        </w:tc>
      </w:tr>
      <w:tr w:rsidR="008F2B94">
        <w:trPr>
          <w:trHeight w:val="328"/>
        </w:trPr>
        <w:tc>
          <w:tcPr>
            <w:tcW w:w="8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left"/>
              <w:rPr>
                <w:rFonts w:ascii="Times New Roman" w:hAnsi="Times New Roman"/>
                <w:szCs w:val="22"/>
              </w:rPr>
            </w:pPr>
            <w:r>
              <w:rPr>
                <w:rFonts w:ascii="Times New Roman" w:hAnsi="Times New Roman"/>
                <w:szCs w:val="22"/>
              </w:rPr>
              <w:t>Elektroninio dienyno „Mūsų darželis“</w:t>
            </w:r>
            <w:r>
              <w:rPr>
                <w:rFonts w:ascii="Times New Roman" w:hAnsi="Times New Roman"/>
                <w:bCs/>
                <w:szCs w:val="22"/>
                <w:lang w:eastAsia="lt-LT"/>
              </w:rPr>
              <w:t xml:space="preserve"> pastovaus veikimo užtikrinimo paslauga</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center"/>
            </w:pPr>
            <w:r>
              <w:rPr>
                <w:rFonts w:ascii="Times New Roman" w:hAnsi="Times New Roman"/>
                <w:szCs w:val="22"/>
                <w:lang w:eastAsia="lt-LT"/>
              </w:rPr>
              <w:t>0</w:t>
            </w:r>
          </w:p>
        </w:tc>
      </w:tr>
      <w:tr w:rsidR="008F2B94">
        <w:trPr>
          <w:trHeight w:val="328"/>
        </w:trPr>
        <w:tc>
          <w:tcPr>
            <w:tcW w:w="8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left"/>
              <w:rPr>
                <w:rFonts w:ascii="Times New Roman" w:hAnsi="Times New Roman"/>
                <w:szCs w:val="22"/>
              </w:rPr>
            </w:pPr>
            <w:r>
              <w:rPr>
                <w:rFonts w:ascii="Times New Roman" w:hAnsi="Times New Roman"/>
                <w:szCs w:val="22"/>
              </w:rPr>
              <w:t>Elektroninio dienyno „Mūsų darželis“ administravimas, laikantis aukščiausių IT ir asmens duomenų apsaugos standartų</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center"/>
            </w:pPr>
            <w:r>
              <w:rPr>
                <w:rFonts w:ascii="Times New Roman" w:hAnsi="Times New Roman"/>
                <w:szCs w:val="22"/>
                <w:lang w:eastAsia="lt-LT"/>
              </w:rPr>
              <w:t>0</w:t>
            </w:r>
          </w:p>
        </w:tc>
      </w:tr>
      <w:tr w:rsidR="008F2B94">
        <w:trPr>
          <w:trHeight w:val="328"/>
        </w:trPr>
        <w:tc>
          <w:tcPr>
            <w:tcW w:w="812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left"/>
            </w:pPr>
            <w:r>
              <w:rPr>
                <w:rFonts w:ascii="Times New Roman" w:hAnsi="Times New Roman"/>
                <w:szCs w:val="22"/>
              </w:rPr>
              <w:t xml:space="preserve">Elektroninio dienyno „Mūsų darželis“ prieigos sukūrimas </w:t>
            </w:r>
            <w:r>
              <w:rPr>
                <w:rFonts w:ascii="Times New Roman" w:hAnsi="Times New Roman"/>
                <w:b/>
                <w:bCs/>
                <w:i/>
                <w:iCs/>
                <w:szCs w:val="22"/>
              </w:rPr>
              <w:t>12</w:t>
            </w:r>
            <w:r>
              <w:rPr>
                <w:rFonts w:ascii="Times New Roman" w:hAnsi="Times New Roman"/>
                <w:szCs w:val="22"/>
              </w:rPr>
              <w:t xml:space="preserve"> Paslaugų gavėjo ikimokyklinio ugdymo grupių</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F2B94" w:rsidRDefault="00FC6C79">
            <w:pPr>
              <w:widowControl/>
              <w:spacing w:after="0"/>
              <w:jc w:val="center"/>
            </w:pPr>
            <w:r>
              <w:rPr>
                <w:rFonts w:ascii="Times New Roman" w:hAnsi="Times New Roman"/>
                <w:b/>
                <w:bCs/>
                <w:szCs w:val="22"/>
                <w:lang w:eastAsia="lt-LT"/>
              </w:rPr>
              <w:t>35,09</w:t>
            </w:r>
          </w:p>
        </w:tc>
      </w:tr>
    </w:tbl>
    <w:p w:rsidR="008F2B94" w:rsidRDefault="008F2B94">
      <w:pPr>
        <w:pStyle w:val="sutartis2"/>
        <w:numPr>
          <w:ilvl w:val="0"/>
          <w:numId w:val="2"/>
        </w:numPr>
        <w:ind w:left="567" w:hanging="567"/>
        <w:rPr>
          <w:highlight w:val="yellow"/>
        </w:rPr>
      </w:pPr>
    </w:p>
    <w:p w:rsidR="008F2B94" w:rsidRDefault="00FC6C79">
      <w:pPr>
        <w:pStyle w:val="sutartis2"/>
        <w:numPr>
          <w:ilvl w:val="0"/>
          <w:numId w:val="2"/>
        </w:numPr>
        <w:ind w:left="567" w:hanging="567"/>
      </w:pPr>
      <w:r>
        <w:t>3.1.1 Tuo atveju jei Paslaugų gavėjo įstaigoje formuojamos naujos ikimokyklinio ugdymo grupės, už kiekvieną papildomą grupę, Paslaugų gavėjas Paslaugų teikėjui moka 2,50 Eur (du eurus ir 50 euro centus) pridedant PVM.</w:t>
      </w:r>
    </w:p>
    <w:p w:rsidR="008F2B94" w:rsidRDefault="00FC6C79">
      <w:pPr>
        <w:pStyle w:val="sutartis2"/>
        <w:numPr>
          <w:ilvl w:val="1"/>
          <w:numId w:val="1"/>
        </w:numPr>
        <w:ind w:left="454" w:hanging="454"/>
      </w:pPr>
      <w:r>
        <w:t xml:space="preserve"> „Mūsų darželis“ sistemos pradinis (vienkartinis) mokestis:</w:t>
      </w:r>
    </w:p>
    <w:tbl>
      <w:tblPr>
        <w:tblW w:w="9561"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985"/>
        <w:gridCol w:w="1276"/>
        <w:gridCol w:w="1300"/>
      </w:tblGrid>
      <w:tr w:rsidR="008F2B94">
        <w:trPr>
          <w:trHeight w:val="330"/>
        </w:trPr>
        <w:tc>
          <w:tcPr>
            <w:tcW w:w="6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Paslaugos pavadinimas</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Kaina, Eur</w:t>
            </w:r>
          </w:p>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(be PVM)</w:t>
            </w:r>
          </w:p>
        </w:tc>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pStyle w:val="Pagrindinistekstas"/>
              <w:spacing w:line="240" w:lineRule="auto"/>
              <w:jc w:val="center"/>
              <w:rPr>
                <w:rFonts w:ascii="Times New Roman" w:hAnsi="Times New Roman"/>
                <w:b/>
                <w:bCs/>
                <w:sz w:val="22"/>
                <w:szCs w:val="22"/>
                <w:lang w:val="lt-LT"/>
              </w:rPr>
            </w:pPr>
            <w:r>
              <w:rPr>
                <w:rFonts w:ascii="Times New Roman" w:hAnsi="Times New Roman"/>
                <w:b/>
                <w:bCs/>
                <w:sz w:val="22"/>
                <w:szCs w:val="22"/>
                <w:lang w:val="lt-LT"/>
              </w:rPr>
              <w:t>Iš viso, Eur (su PVM)</w:t>
            </w:r>
          </w:p>
        </w:tc>
      </w:tr>
      <w:tr w:rsidR="008F2B94">
        <w:trPr>
          <w:trHeight w:val="330"/>
        </w:trPr>
        <w:tc>
          <w:tcPr>
            <w:tcW w:w="6985"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left"/>
              <w:rPr>
                <w:rFonts w:ascii="Times New Roman" w:hAnsi="Times New Roman"/>
                <w:szCs w:val="22"/>
                <w:lang w:eastAsia="lt-LT"/>
              </w:rPr>
            </w:pPr>
            <w:r>
              <w:rPr>
                <w:rFonts w:ascii="Times New Roman" w:hAnsi="Times New Roman"/>
                <w:szCs w:val="22"/>
                <w:lang w:eastAsia="lt-LT"/>
              </w:rPr>
              <w:t xml:space="preserve">Pradinis (diegimo) mokestis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center"/>
            </w:pPr>
            <w:r>
              <w:rPr>
                <w:rFonts w:ascii="Times New Roman" w:hAnsi="Times New Roman"/>
                <w:szCs w:val="22"/>
                <w:lang w:val="en-US" w:eastAsia="lt-LT"/>
              </w:rPr>
              <w:t>0,00</w:t>
            </w:r>
          </w:p>
        </w:tc>
        <w:tc>
          <w:tcPr>
            <w:tcW w:w="13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center"/>
            </w:pPr>
            <w:r>
              <w:rPr>
                <w:rFonts w:ascii="Times New Roman" w:hAnsi="Times New Roman"/>
                <w:szCs w:val="22"/>
                <w:lang w:val="en-US" w:eastAsia="lt-LT"/>
              </w:rPr>
              <w:t>0,00</w:t>
            </w:r>
          </w:p>
        </w:tc>
      </w:tr>
    </w:tbl>
    <w:p w:rsidR="008F2B94" w:rsidRDefault="008F2B94">
      <w:pPr>
        <w:pStyle w:val="sutartis2"/>
      </w:pPr>
    </w:p>
    <w:p w:rsidR="008F2B94" w:rsidRDefault="00FC6C79">
      <w:pPr>
        <w:pStyle w:val="sutartis2"/>
        <w:numPr>
          <w:ilvl w:val="1"/>
          <w:numId w:val="1"/>
        </w:numPr>
        <w:ind w:left="454" w:hanging="454"/>
      </w:pPr>
      <w:r>
        <w:lastRenderedPageBreak/>
        <w:t>Pradinis mokestis sumokamas ne vėliau kaip per 5 (penkias) darbo dienas nuo sąskaitos faktūros pateikimo dienos.</w:t>
      </w:r>
    </w:p>
    <w:p w:rsidR="008F2B94" w:rsidRDefault="00FC6C79">
      <w:pPr>
        <w:pStyle w:val="sutartis2"/>
        <w:numPr>
          <w:ilvl w:val="1"/>
          <w:numId w:val="1"/>
        </w:numPr>
        <w:ind w:left="454" w:hanging="454"/>
      </w:pPr>
      <w:r>
        <w:t>„Mūsų darželis“ sistemos aptarnavimo mokestis:</w:t>
      </w:r>
    </w:p>
    <w:tbl>
      <w:tblPr>
        <w:tblW w:w="9678"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985"/>
        <w:gridCol w:w="1277"/>
        <w:gridCol w:w="1416"/>
      </w:tblGrid>
      <w:tr w:rsidR="008F2B94">
        <w:trPr>
          <w:trHeight w:val="330"/>
        </w:trPr>
        <w:tc>
          <w:tcPr>
            <w:tcW w:w="6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Paslaugos pavadinimas</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Kaina, Eur</w:t>
            </w:r>
          </w:p>
          <w:p w:rsidR="008F2B94" w:rsidRDefault="00FC6C79">
            <w:pPr>
              <w:widowControl/>
              <w:spacing w:after="0"/>
              <w:jc w:val="center"/>
              <w:rPr>
                <w:rFonts w:ascii="Times New Roman" w:hAnsi="Times New Roman"/>
                <w:b/>
                <w:bCs/>
                <w:szCs w:val="22"/>
                <w:lang w:eastAsia="lt-LT"/>
              </w:rPr>
            </w:pPr>
            <w:r>
              <w:rPr>
                <w:rFonts w:ascii="Times New Roman" w:hAnsi="Times New Roman"/>
                <w:b/>
                <w:bCs/>
                <w:szCs w:val="22"/>
                <w:lang w:eastAsia="lt-LT"/>
              </w:rPr>
              <w:t>(be PVM)</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B94" w:rsidRDefault="00FC6C79">
            <w:pPr>
              <w:pStyle w:val="Pagrindinistekstas"/>
              <w:spacing w:line="240" w:lineRule="auto"/>
              <w:jc w:val="center"/>
            </w:pPr>
            <w:r>
              <w:rPr>
                <w:rFonts w:ascii="Times New Roman" w:hAnsi="Times New Roman"/>
                <w:b/>
                <w:bCs/>
                <w:sz w:val="22"/>
                <w:szCs w:val="22"/>
                <w:lang w:val="lt-LT"/>
              </w:rPr>
              <w:t>Iš viso, Eur (su PVM)</w:t>
            </w:r>
          </w:p>
        </w:tc>
      </w:tr>
      <w:tr w:rsidR="008F2B94">
        <w:trPr>
          <w:trHeight w:val="330"/>
        </w:trPr>
        <w:tc>
          <w:tcPr>
            <w:tcW w:w="6985"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left"/>
              <w:rPr>
                <w:rFonts w:ascii="Times New Roman" w:hAnsi="Times New Roman"/>
                <w:szCs w:val="22"/>
                <w:lang w:eastAsia="lt-LT"/>
              </w:rPr>
            </w:pPr>
            <w:r>
              <w:rPr>
                <w:rFonts w:ascii="Times New Roman" w:hAnsi="Times New Roman"/>
                <w:szCs w:val="22"/>
                <w:lang w:eastAsia="lt-LT"/>
              </w:rPr>
              <w:t xml:space="preserve">Mėnesinis aptarnavimo mokestis </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center"/>
            </w:pPr>
            <w:r>
              <w:rPr>
                <w:rFonts w:ascii="Times New Roman" w:hAnsi="Times New Roman"/>
                <w:szCs w:val="22"/>
                <w:lang w:val="en-US" w:eastAsia="lt-LT"/>
              </w:rPr>
              <w:t>29,00</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bottom"/>
          </w:tcPr>
          <w:p w:rsidR="008F2B94" w:rsidRDefault="00FC6C79">
            <w:pPr>
              <w:widowControl/>
              <w:spacing w:after="0"/>
              <w:jc w:val="center"/>
            </w:pPr>
            <w:r>
              <w:rPr>
                <w:rFonts w:ascii="Times New Roman" w:hAnsi="Times New Roman"/>
                <w:szCs w:val="22"/>
                <w:lang w:val="en-US" w:eastAsia="lt-LT"/>
              </w:rPr>
              <w:t>35,09</w:t>
            </w:r>
          </w:p>
        </w:tc>
      </w:tr>
    </w:tbl>
    <w:p w:rsidR="008F2B94" w:rsidRDefault="00FC6C79">
      <w:pPr>
        <w:pStyle w:val="sutartis2"/>
        <w:numPr>
          <w:ilvl w:val="1"/>
          <w:numId w:val="1"/>
        </w:numPr>
        <w:ind w:left="454" w:hanging="454"/>
      </w:pPr>
      <w:r>
        <w:t>Pasikeitus PVM tarifui, PVM procentas perskaičiuojamas pagal tuo metu galiojantį PVM tarifą.</w:t>
      </w:r>
      <w:r>
        <w:rPr>
          <w:b/>
        </w:rPr>
        <w:t xml:space="preserve">  </w:t>
      </w:r>
    </w:p>
    <w:p w:rsidR="008F2B94" w:rsidRDefault="00FC6C79">
      <w:pPr>
        <w:pStyle w:val="sutartis2"/>
        <w:numPr>
          <w:ilvl w:val="1"/>
          <w:numId w:val="1"/>
        </w:numPr>
        <w:ind w:left="454" w:hanging="454"/>
      </w:pPr>
      <w:r>
        <w:t>Sąskaitos už mėnesinį aptarnavimą išrašomos einamojo mėnesio pradžioje (iki 8 darbo dienos) ir turi būti apmokėtos ne vėliau kaip iki einamojo mėn. paskutinės kalendorinės dienos. Už kiekvieną pradelstą dieną Paslaugų gavėjui apskaičiuojami 0,2 (dvi dešimtosios) procento vertės nuo mokėtinos sumos delspinigiai.</w:t>
      </w:r>
    </w:p>
    <w:p w:rsidR="008F2B94" w:rsidRDefault="00FC6C79">
      <w:pPr>
        <w:pStyle w:val="sutartis2"/>
        <w:numPr>
          <w:ilvl w:val="1"/>
          <w:numId w:val="1"/>
        </w:numPr>
        <w:ind w:left="454" w:hanging="454"/>
      </w:pPr>
      <w:r>
        <w:t>Sąskaitos išrašomos tik už pilną mėnesį. Jei sutartis įsigalioja po mėnesio 15 dienos už šį mėnesį ji perkeliama į paskutinį mėnesį galiojantį pagal sutartį. Jei sutartis įsigalioja iki mėnesio 15 dienos, tada už šį mėnesį išrašoma pilna sąskaita, bet neišrašoma už paskutinį mėnesį.</w:t>
      </w:r>
    </w:p>
    <w:p w:rsidR="008F2B94" w:rsidRPr="00062026" w:rsidRDefault="00FC6C79">
      <w:pPr>
        <w:pStyle w:val="sutartis2"/>
        <w:numPr>
          <w:ilvl w:val="1"/>
          <w:numId w:val="1"/>
        </w:numPr>
        <w:ind w:left="454" w:hanging="454"/>
      </w:pPr>
      <w:r w:rsidRPr="00062026">
        <w:t xml:space="preserve">Paslaugų gavėjas sutinka, kad Paslaugų teikėjo išrašytos PVM sąskaitos–faktūros bus pateikiamos elektroniniu paštu. PVM sąskaitos-faktūros pateikiamos elektroniniu paštu, nurodytu Šios Sutarties 10 p. Paslaugų gavėjo rekvizituose. Tokiu atveju, Paslaugų gavėjas įsipareigoja patvirtinti bei patikrinti elektroniniu paštu gautą PVM sąskaitą-faktūrą ir įsitraukti į gautų PVM sąskaitų-faktūrų registrą, atspausdinant minėtą PVM sąskaitą-faktūrą. </w:t>
      </w:r>
    </w:p>
    <w:p w:rsidR="008F2B94" w:rsidRDefault="00FC6C79">
      <w:pPr>
        <w:pStyle w:val="sutartis2"/>
        <w:numPr>
          <w:ilvl w:val="1"/>
          <w:numId w:val="1"/>
        </w:numPr>
        <w:ind w:left="454" w:hanging="454"/>
      </w:pPr>
      <w:r>
        <w:t xml:space="preserve">Už visas paslaugas atsiskaitoma į Paslaugų teikėjo sąskaitą </w:t>
      </w:r>
      <w:proofErr w:type="spellStart"/>
      <w:r>
        <w:t>LuminorBank</w:t>
      </w:r>
      <w:proofErr w:type="spellEnd"/>
      <w:r>
        <w:t xml:space="preserve"> AB Nr. LT064010051002131669.</w:t>
      </w:r>
    </w:p>
    <w:p w:rsidR="008F2B94" w:rsidRDefault="00FC6C79">
      <w:pPr>
        <w:pStyle w:val="sutartis1"/>
        <w:numPr>
          <w:ilvl w:val="0"/>
          <w:numId w:val="1"/>
        </w:numPr>
        <w:ind w:left="357" w:hanging="357"/>
      </w:pPr>
      <w:r>
        <w:t>ATSAKOMYBĖ</w:t>
      </w:r>
    </w:p>
    <w:p w:rsidR="008F2B94" w:rsidRDefault="00FC6C79">
      <w:pPr>
        <w:pStyle w:val="Pagrindinistekstas"/>
        <w:widowControl/>
        <w:tabs>
          <w:tab w:val="left" w:pos="8640"/>
        </w:tabs>
        <w:suppressAutoHyphens/>
        <w:spacing w:after="120" w:line="240" w:lineRule="auto"/>
        <w:ind w:left="357" w:hanging="357"/>
        <w:jc w:val="both"/>
        <w:rPr>
          <w:rFonts w:ascii="Times New Roman" w:hAnsi="Times New Roman"/>
          <w:sz w:val="22"/>
          <w:szCs w:val="22"/>
          <w:lang w:val="lt-LT"/>
        </w:rPr>
      </w:pPr>
      <w:r>
        <w:rPr>
          <w:rFonts w:ascii="Times New Roman" w:hAnsi="Times New Roman"/>
          <w:sz w:val="22"/>
          <w:szCs w:val="22"/>
          <w:lang w:val="lt-LT"/>
        </w:rPr>
        <w:t>4.1. Šalys atsako už tai, kad Sutartyje nustatyti įsipareigojimai būtų vykdomi tinkamai ir laiku šia Sutartimi ir Lietuvos Respublikos įstatymų nustatyta tvarka.</w:t>
      </w:r>
    </w:p>
    <w:p w:rsidR="008F2B94" w:rsidRDefault="00FC6C79">
      <w:pPr>
        <w:pStyle w:val="Pagrindinistekstas"/>
        <w:widowControl/>
        <w:tabs>
          <w:tab w:val="left" w:pos="8640"/>
        </w:tabs>
        <w:suppressAutoHyphens/>
        <w:spacing w:after="120" w:line="240" w:lineRule="auto"/>
        <w:ind w:left="357" w:hanging="357"/>
        <w:jc w:val="both"/>
        <w:rPr>
          <w:rFonts w:ascii="Times New Roman" w:hAnsi="Times New Roman"/>
          <w:sz w:val="22"/>
          <w:szCs w:val="22"/>
          <w:lang w:val="lt-LT"/>
        </w:rPr>
      </w:pPr>
      <w:r>
        <w:rPr>
          <w:rFonts w:ascii="Times New Roman" w:hAnsi="Times New Roman"/>
          <w:sz w:val="22"/>
          <w:szCs w:val="22"/>
          <w:lang w:val="lt-LT"/>
        </w:rPr>
        <w:t>4.2. Šalys atleidžiamos nuo civilinės atsakomybės už įsipareigojimų pagal šią Sutartį nevykdymą ar netinkamą vykdymą esant nenugalimo jėgos (</w:t>
      </w:r>
      <w:r>
        <w:rPr>
          <w:rFonts w:ascii="Times New Roman" w:hAnsi="Times New Roman"/>
          <w:i/>
          <w:sz w:val="22"/>
          <w:szCs w:val="22"/>
          <w:lang w:val="lt-LT"/>
        </w:rPr>
        <w:t>force majeure</w:t>
      </w:r>
      <w:r>
        <w:rPr>
          <w:rFonts w:ascii="Times New Roman" w:hAnsi="Times New Roman"/>
          <w:sz w:val="22"/>
          <w:szCs w:val="22"/>
          <w:lang w:val="lt-LT"/>
        </w:rPr>
        <w:t>) aplinkybėms, vadovaujantis Lietuvos Respublikos civiliniu kodeksu ir taisyklėmis, patvirtintomis Lietuvos Respublikos Vyriausybės 1996 07 15 nutarimu Nr. 840.</w:t>
      </w:r>
    </w:p>
    <w:p w:rsidR="008F2B94" w:rsidRDefault="00FC6C79">
      <w:pPr>
        <w:pStyle w:val="Pagrindinistekstas"/>
        <w:widowControl/>
        <w:tabs>
          <w:tab w:val="left" w:pos="8640"/>
        </w:tabs>
        <w:suppressAutoHyphens/>
        <w:spacing w:after="120" w:line="240" w:lineRule="auto"/>
        <w:ind w:left="357" w:hanging="357"/>
        <w:jc w:val="both"/>
        <w:rPr>
          <w:rFonts w:ascii="Times New Roman" w:hAnsi="Times New Roman"/>
          <w:sz w:val="22"/>
          <w:szCs w:val="22"/>
          <w:lang w:val="lt-LT"/>
        </w:rPr>
      </w:pPr>
      <w:r>
        <w:rPr>
          <w:rFonts w:ascii="Times New Roman" w:hAnsi="Times New Roman"/>
          <w:sz w:val="22"/>
          <w:szCs w:val="22"/>
          <w:lang w:val="lt-LT"/>
        </w:rPr>
        <w:t>4.3. Jeigu aplinkybė, dėl kurios neįmanoma Sutarties įvykdyti, laikina, tai šalis atleidžiama nuo atsakomybės tik tokiam laikotarpiui, kuris yra protingas atsižvelgiant į tos aplinkybės įtaką įvykdymui.</w:t>
      </w:r>
    </w:p>
    <w:p w:rsidR="008F2B94" w:rsidRDefault="00FC6C79">
      <w:pPr>
        <w:pStyle w:val="Pagrindinistekstas"/>
        <w:widowControl/>
        <w:tabs>
          <w:tab w:val="left" w:pos="8640"/>
        </w:tabs>
        <w:suppressAutoHyphens/>
        <w:spacing w:after="120" w:line="240" w:lineRule="auto"/>
        <w:ind w:left="357" w:hanging="357"/>
        <w:jc w:val="both"/>
        <w:rPr>
          <w:rFonts w:ascii="Times New Roman" w:hAnsi="Times New Roman"/>
          <w:sz w:val="22"/>
          <w:szCs w:val="22"/>
          <w:lang w:val="lt-LT"/>
        </w:rPr>
      </w:pPr>
      <w:r>
        <w:rPr>
          <w:rFonts w:ascii="Times New Roman" w:hAnsi="Times New Roman"/>
          <w:sz w:val="22"/>
          <w:szCs w:val="22"/>
          <w:lang w:val="lt-LT"/>
        </w:rPr>
        <w:t>4.4. Sutarties sąlygų neįvykdžiusi šalis privalo pranešti kitai šaliai apie nenugalimos jėgos aplinkybės atsiradimą bei jos įtaką Sutarties sąlygų įvykdymui. Jeigu šio pranešimo kita šalis negauna per protingą laiką tada, kai Sutarties sąlygų neįvykdžiusi šalis sužinojo ar turėjo sužinoti apie tą aplinkybę, tai pastaroji šalis privalo atlyginti dėl pranešimo negavimo atsiradusius nuostolius.</w:t>
      </w:r>
    </w:p>
    <w:p w:rsidR="008F2B94" w:rsidRDefault="00FC6C79">
      <w:pPr>
        <w:pStyle w:val="Pagrindinistekstas"/>
        <w:widowControl/>
        <w:tabs>
          <w:tab w:val="left" w:pos="8640"/>
        </w:tabs>
        <w:suppressAutoHyphens/>
        <w:spacing w:after="120" w:line="240" w:lineRule="auto"/>
        <w:ind w:left="357" w:hanging="357"/>
        <w:jc w:val="both"/>
        <w:rPr>
          <w:rFonts w:ascii="Times New Roman" w:hAnsi="Times New Roman"/>
          <w:sz w:val="22"/>
          <w:szCs w:val="22"/>
          <w:lang w:val="lt-LT"/>
        </w:rPr>
      </w:pPr>
      <w:r>
        <w:rPr>
          <w:rFonts w:ascii="Times New Roman" w:hAnsi="Times New Roman"/>
          <w:sz w:val="22"/>
          <w:szCs w:val="22"/>
          <w:lang w:val="lt-LT"/>
        </w:rPr>
        <w:t>4.5. Duomenis sistemoje „Mūsų darželis“ įsiveda ir už juos yra atsakingas Paslaugų gavėjas, todėl Paslaugų teikėjas nėra atsakingas už klaidingų duomenų įvedimą.</w:t>
      </w:r>
    </w:p>
    <w:p w:rsidR="008F2B94" w:rsidRDefault="00FC6C79">
      <w:pPr>
        <w:pStyle w:val="sutartis1"/>
        <w:numPr>
          <w:ilvl w:val="0"/>
          <w:numId w:val="1"/>
        </w:numPr>
        <w:ind w:left="357" w:hanging="357"/>
      </w:pPr>
      <w:r>
        <w:t>ĮSIGALIOJIMO DATA</w:t>
      </w:r>
    </w:p>
    <w:p w:rsidR="008F2B94" w:rsidRDefault="00FC6C79">
      <w:pPr>
        <w:pStyle w:val="sutartis2"/>
        <w:numPr>
          <w:ilvl w:val="1"/>
          <w:numId w:val="1"/>
        </w:numPr>
        <w:ind w:left="454" w:hanging="454"/>
      </w:pPr>
      <w:r>
        <w:t xml:space="preserve">Ši Sutartis įsigalioja nuo jos pasirašymo dienos ir galioja 3 (trejus) metus. </w:t>
      </w:r>
    </w:p>
    <w:p w:rsidR="008F2B94" w:rsidRDefault="00FC6C79">
      <w:pPr>
        <w:pStyle w:val="sutartis1"/>
        <w:numPr>
          <w:ilvl w:val="0"/>
          <w:numId w:val="1"/>
        </w:numPr>
        <w:ind w:left="357" w:hanging="357"/>
      </w:pPr>
      <w:r>
        <w:t>GINČŲ SPRENDIMO TVARKA</w:t>
      </w:r>
    </w:p>
    <w:p w:rsidR="008F2B94" w:rsidRDefault="00FC6C79">
      <w:pPr>
        <w:pStyle w:val="sutartis2"/>
        <w:numPr>
          <w:ilvl w:val="1"/>
          <w:numId w:val="1"/>
        </w:numPr>
        <w:ind w:left="454" w:hanging="454"/>
      </w:pPr>
      <w:r>
        <w:t>Visi ginčai, kylantys iš šios Sutarties ar susiję su jos pažeidimu, nutraukimu ar negaliojimu yra sprendžiami abipusių derybų keliu.</w:t>
      </w:r>
    </w:p>
    <w:p w:rsidR="008F2B94" w:rsidRDefault="00FC6C79">
      <w:pPr>
        <w:pStyle w:val="sutartis2"/>
        <w:numPr>
          <w:ilvl w:val="1"/>
          <w:numId w:val="1"/>
        </w:numPr>
        <w:ind w:left="454" w:hanging="454"/>
      </w:pPr>
      <w:r>
        <w:t>Nepavykus ginčo išspręsti 6.1 punkte nurodytu būdu per 14 dienų, kilęs ginčas sprendžiamas Lietuvos Respublikos teisme, vadovaujantis Lietuvos Respublikos numatytais teisės aktais.</w:t>
      </w:r>
    </w:p>
    <w:p w:rsidR="008F2B94" w:rsidRDefault="00FC6C79">
      <w:pPr>
        <w:pStyle w:val="sutartis1"/>
        <w:numPr>
          <w:ilvl w:val="0"/>
          <w:numId w:val="1"/>
        </w:numPr>
        <w:ind w:left="357" w:hanging="357"/>
      </w:pPr>
      <w:r>
        <w:t>Konfidencialumas</w:t>
      </w:r>
    </w:p>
    <w:p w:rsidR="008F2B94" w:rsidRDefault="00FC6C79">
      <w:pPr>
        <w:pStyle w:val="sutartis2"/>
        <w:numPr>
          <w:ilvl w:val="1"/>
          <w:numId w:val="1"/>
        </w:numPr>
        <w:ind w:left="454" w:hanging="454"/>
      </w:pPr>
      <w:r>
        <w:lastRenderedPageBreak/>
        <w:t>Bet kokia informacija (techninė, finansinė, komercinė ir kita) perduota ir gauta Šalims vienai iš kitos sudarant ir vykdant Sutartį, taip pat bet kokia informacija, kuri yra susieta su Šalių bendra veikla ir Sutarties vykdymo rezultatais, laikoma konfidencialia.</w:t>
      </w:r>
    </w:p>
    <w:p w:rsidR="008F2B94" w:rsidRDefault="00FC6C79">
      <w:pPr>
        <w:pStyle w:val="sutartis2"/>
        <w:numPr>
          <w:ilvl w:val="1"/>
          <w:numId w:val="1"/>
        </w:numPr>
        <w:ind w:left="454" w:hanging="454"/>
      </w:pPr>
      <w:r>
        <w:t>Šalys, įskaitant visus savo darbuotojus ar kitus asmenis, su kuriais Šalys bendradarbiauja vykdydamos veiklą, atsako už konfidencialios informacijos atskleidimą, ir atlygina visus su tuo susijusius tiesioginius nuostolius.</w:t>
      </w:r>
    </w:p>
    <w:p w:rsidR="008F2B94" w:rsidRDefault="00FC6C79">
      <w:pPr>
        <w:pStyle w:val="sutartis2"/>
        <w:numPr>
          <w:ilvl w:val="1"/>
          <w:numId w:val="1"/>
        </w:numPr>
        <w:ind w:left="454" w:hanging="454"/>
      </w:pPr>
      <w:r>
        <w:t>Sutarties turinys ir su jos vykdymu susijusi Šalių viena kitai suteikta informacija gali būti atskleista, jeigu to reikia šios Sutarties tikslui pasiekti arba privaloma pagal  Lietuvos Respublikos teisės aktus.</w:t>
      </w:r>
    </w:p>
    <w:p w:rsidR="008F2B94" w:rsidRDefault="00FC6C79">
      <w:pPr>
        <w:pStyle w:val="sutartis2"/>
        <w:numPr>
          <w:ilvl w:val="1"/>
          <w:numId w:val="1"/>
        </w:numPr>
        <w:ind w:left="454" w:hanging="454"/>
      </w:pPr>
      <w:r>
        <w:t xml:space="preserve">Be raštiško paslaugos teikėjo ar paslaugos gavėjo sutikimo, draudžiama viešai publikuoti, dalinti ar kitaip viešai skelbti Sutarties, jos priedų ir su ja susijusių duomenų. </w:t>
      </w:r>
    </w:p>
    <w:p w:rsidR="008F2B94" w:rsidRDefault="00FC6C79">
      <w:pPr>
        <w:pStyle w:val="sutartis2"/>
        <w:numPr>
          <w:ilvl w:val="1"/>
          <w:numId w:val="1"/>
        </w:numPr>
        <w:ind w:left="454" w:hanging="454"/>
      </w:pPr>
      <w:r>
        <w:t>Paslaugų gavėjui, Šios Sutarties pagrindu suteikta teisė  naudotis sistema ir visa su sistema susijusi informacija, techniniai sprendimai, sistemos turinys, laikoma konfidencialia informacija, kuri be raštiško Paslaugų teikėjo sutikimo, negali būti atskleidžiama trečioms šalims.</w:t>
      </w:r>
    </w:p>
    <w:p w:rsidR="008F2B94" w:rsidRDefault="00FC6C79">
      <w:pPr>
        <w:pStyle w:val="sutartis2"/>
        <w:numPr>
          <w:ilvl w:val="1"/>
          <w:numId w:val="1"/>
        </w:numPr>
        <w:ind w:left="454" w:hanging="454"/>
      </w:pPr>
      <w:r>
        <w:t>Šios Sutarties 7.5. p. netaikomas Paslaugų gavėjo duomenų subjektams (tėvams, globėjams, įtėviams), bet tik ta apimtimi, kiek tai būtina naudojantis sistema.</w:t>
      </w:r>
    </w:p>
    <w:p w:rsidR="008F2B94" w:rsidRDefault="008F2B94">
      <w:pPr>
        <w:pStyle w:val="sutartis2"/>
      </w:pPr>
    </w:p>
    <w:p w:rsidR="008F2B94" w:rsidRDefault="00FC6C79">
      <w:pPr>
        <w:pStyle w:val="sutartis1"/>
        <w:numPr>
          <w:ilvl w:val="0"/>
          <w:numId w:val="1"/>
        </w:numPr>
        <w:ind w:left="357" w:hanging="357"/>
      </w:pPr>
      <w:r>
        <w:t>ASMENS DUOMENŲ APSAUGA</w:t>
      </w:r>
    </w:p>
    <w:p w:rsidR="008F2B94" w:rsidRDefault="00FC6C79">
      <w:pPr>
        <w:pStyle w:val="sutartis2"/>
        <w:numPr>
          <w:ilvl w:val="1"/>
          <w:numId w:val="1"/>
        </w:numPr>
        <w:ind w:left="454" w:hanging="454"/>
      </w:pPr>
      <w:r>
        <w:t>Paslaugų gavėjas atsako už įvedamų į sistemą asmens duomenų teisingumą.</w:t>
      </w:r>
    </w:p>
    <w:p w:rsidR="008F2B94" w:rsidRDefault="00FC6C79">
      <w:pPr>
        <w:pStyle w:val="sutartis2"/>
        <w:numPr>
          <w:ilvl w:val="1"/>
          <w:numId w:val="1"/>
        </w:numPr>
        <w:ind w:left="454" w:hanging="454"/>
      </w:pPr>
      <w:r>
        <w:t xml:space="preserve"> Paslaugos gavėjas atsako už į sistemą įvestų duomenų saugumą, konfidencialumą, prieinamumą suinteresuotiems asmenims, tiek kiek tai susiję su Paslaugos gavėjo sistemos administravimo teisėmis.</w:t>
      </w:r>
    </w:p>
    <w:p w:rsidR="008F2B94" w:rsidRDefault="00FC6C79">
      <w:pPr>
        <w:pStyle w:val="sutartis2"/>
        <w:numPr>
          <w:ilvl w:val="1"/>
          <w:numId w:val="1"/>
        </w:numPr>
        <w:ind w:left="454" w:hanging="454"/>
      </w:pPr>
      <w:r>
        <w:t>Paslaugos teikėjas sistemoje įvestus asmens duomenis, įsipareigoja tvarkyti tik ta apimtimi, kiek tai reikalinga sklandžiam sistemos darbui užtikrinti, ar techniniams trūkumams pašalinti.</w:t>
      </w:r>
    </w:p>
    <w:p w:rsidR="008F2B94" w:rsidRDefault="00FC6C79">
      <w:pPr>
        <w:pStyle w:val="sutartis2"/>
        <w:numPr>
          <w:ilvl w:val="1"/>
          <w:numId w:val="1"/>
        </w:numPr>
        <w:ind w:left="454" w:hanging="454"/>
      </w:pPr>
      <w:r>
        <w:t xml:space="preserve"> Paslaugos teikėjas įsipareigoja asmens duomenis tvarkyti pagal Šią Paslaugų teikimo Sutartį ir priedą Nr. 1, „</w:t>
      </w:r>
      <w:r>
        <w:rPr>
          <w:rFonts w:eastAsia="Arial"/>
        </w:rPr>
        <w:t xml:space="preserve">Pranešimas duomenų valdytojui apie jo duomenų tvarkytojo </w:t>
      </w:r>
      <w:r>
        <w:t>UAB "Kompiuterizuoti sprendimai"</w:t>
      </w:r>
      <w:r>
        <w:rPr>
          <w:rFonts w:eastAsia="Arial"/>
        </w:rPr>
        <w:t>, duomenų tvarkymo ir apsaugos politikos bei procedūrų įdiegimą įmonės veikloje“, kuris yra neatsiejama Šios Sutarties dalis.</w:t>
      </w:r>
    </w:p>
    <w:p w:rsidR="008F2B94" w:rsidRDefault="00FC6C79">
      <w:pPr>
        <w:pStyle w:val="sutartis2"/>
        <w:numPr>
          <w:ilvl w:val="1"/>
          <w:numId w:val="1"/>
        </w:numPr>
        <w:ind w:left="454" w:hanging="454"/>
      </w:pPr>
      <w:r>
        <w:t>Paslaugos gavėjas įsipareigoja savo lėšomis įgyvendinti tinkamas organizacines ir technines priemones, skirtas apsaugoti asmens duomenims nuo atsitiktinio ar neteisėto sunaikinimo, pakeitimo, atskleidimo, taip pat nuo bet kokio kito neteisėto tvarkymo. Minėtos priemonės turi užtikrinti tokį saugumo lygį, kuris atitiktų saugotinų asmens duomenų pobūdį ir jų tvarkymo keliamą riziką, ir turi būti išdėstytos rašytinės formos dokumente.</w:t>
      </w:r>
    </w:p>
    <w:p w:rsidR="008F2B94" w:rsidRDefault="00FC6C79">
      <w:pPr>
        <w:pStyle w:val="sutartis1"/>
        <w:numPr>
          <w:ilvl w:val="0"/>
          <w:numId w:val="1"/>
        </w:numPr>
        <w:ind w:left="357" w:hanging="357"/>
      </w:pPr>
      <w:r>
        <w:t>KITOS SĄLYGOS</w:t>
      </w:r>
    </w:p>
    <w:p w:rsidR="008F2B94" w:rsidRDefault="00FC6C79">
      <w:pPr>
        <w:pStyle w:val="sutartis2"/>
        <w:numPr>
          <w:ilvl w:val="1"/>
          <w:numId w:val="1"/>
        </w:numPr>
        <w:ind w:left="454" w:hanging="454"/>
      </w:pPr>
      <w:r>
        <w:t>Paslaugų gavėjui pareiškus norą gauti papildomas funkcijas sistemoje, kurios neįeina į Sistemos „Mūsų darželis“ paslaugos kainą, turi mokėti papildomai už pritaikytas funkcijas sistemoje.</w:t>
      </w:r>
    </w:p>
    <w:p w:rsidR="008F2B94" w:rsidRDefault="00FC6C79">
      <w:pPr>
        <w:pStyle w:val="sutartis2"/>
        <w:numPr>
          <w:ilvl w:val="1"/>
          <w:numId w:val="1"/>
        </w:numPr>
        <w:ind w:left="454" w:hanging="454"/>
      </w:pPr>
      <w:r>
        <w:t>Paslaugų tiekėjas vienašališkai nutraukti sutartį gali vadovaujantis Lietuvos Respublikos civilinio kodekso 6.721 straipsnyje nustatyta tvarka, bet tik pasibaigus mokslo metams ir paruošus Paslaugų gavėjui reikalingas ataskaitas: vaikų lankomumo apskaitos žiniaraščius (tabelius), ugdomosios veiklos planavimus, vaikų, vaikų grupių bei vaikų pažangos ir pasiekimų, prieš tai įspėjus raštu kitą Šalį ne vėliau kaip prieš 6 mėnesius.</w:t>
      </w:r>
    </w:p>
    <w:p w:rsidR="008F2B94" w:rsidRDefault="00FC6C79">
      <w:pPr>
        <w:pStyle w:val="sutartis2"/>
        <w:numPr>
          <w:ilvl w:val="1"/>
          <w:numId w:val="1"/>
        </w:numPr>
        <w:ind w:left="454" w:hanging="454"/>
      </w:pPr>
      <w:r>
        <w:t>Paslaugų gavėjui pareiškus norą nutraukti sutartį ankščiau numatyto termino dėl Sutartyje nenumatytų priežasčių, Paslaugų gavėjas įsipareigoja mokėti netesybas, kurios skaičiuojamos taip: iki Sutarties termino pabaigos likusių mėnesių skaičius padaugintas iš mėnesinio aptarnavimo mokesčio ir padaugintas iš 0.8 (aštuonių dešimtųjų). Netesybos turi būti sumokėtos Paslaugų teikėjui į 3.9 Sutarties punkte nurodytą sąskaitą banke iki Sutarties nutraukimo dienos.</w:t>
      </w:r>
    </w:p>
    <w:p w:rsidR="008F2B94" w:rsidRDefault="00FC6C79">
      <w:pPr>
        <w:pStyle w:val="sutartis2"/>
        <w:numPr>
          <w:ilvl w:val="1"/>
          <w:numId w:val="1"/>
        </w:numPr>
        <w:ind w:left="454" w:hanging="454"/>
      </w:pPr>
      <w:r>
        <w:t xml:space="preserve">Sistema „Mūsų darželis“ yra Paslaugų teikėjo sukurtas intelektinės nuosavybės objektas, kuris apsaugotas Lietuvos Respublikoje galiojančiais intelektinės nuosavybės įstatymais, todėl bet koks netinkamas jos </w:t>
      </w:r>
      <w:r>
        <w:lastRenderedPageBreak/>
        <w:t>naudojimas, kopijavimas yra laikomas intelektinės nuosavybės teisės pažeidimu ir užtraukia atsakomybę numatytą Lietuvos Respublikoje galiojančiuose teisės aktuose.</w:t>
      </w:r>
    </w:p>
    <w:p w:rsidR="008F2B94" w:rsidRDefault="00FC6C79">
      <w:pPr>
        <w:pStyle w:val="sutartis2"/>
        <w:numPr>
          <w:ilvl w:val="1"/>
          <w:numId w:val="1"/>
        </w:numPr>
        <w:ind w:left="454" w:hanging="454"/>
      </w:pPr>
      <w:r>
        <w:t>Nutraukus sutartį, Paslaugų teikėjas perduoda Paslaugų gavėjui einamųjų metų normatyvinius, operatyvinius ir sukauptus praėjusių mokslų metų laikotarpių archyvinius duomenis parengtus PDF formatu.</w:t>
      </w:r>
    </w:p>
    <w:p w:rsidR="008F2B94" w:rsidRDefault="00FC6C79">
      <w:pPr>
        <w:pStyle w:val="sutartis2"/>
        <w:numPr>
          <w:ilvl w:val="1"/>
          <w:numId w:val="1"/>
        </w:numPr>
        <w:ind w:left="454" w:hanging="454"/>
      </w:pPr>
      <w:r>
        <w:t>Sutarties pakeitimai ir papildymai galimi tik dvišaliu raštišku Paslaugų teikėjo ir Paslaugų gavėjo susitarimu. Apie pageidaujamus sutarties sąlygų pakeitimus Šalys privalo įspėti viena kitą ne vėliau kaip prieš 15 kalendorinių dienų.</w:t>
      </w:r>
    </w:p>
    <w:p w:rsidR="008F2B94" w:rsidRDefault="00FC6C79">
      <w:pPr>
        <w:pStyle w:val="sutartis2"/>
        <w:numPr>
          <w:ilvl w:val="1"/>
          <w:numId w:val="1"/>
        </w:numPr>
        <w:ind w:left="454" w:hanging="454"/>
      </w:pPr>
      <w:r>
        <w:t>Šiai sutarčiai taikomi Lietuvos Respublikos įstatymai. Kuriai nors šios Sutarties sąlygai netekus galios, kitos jos sąlygos lieka galioti ir Šalims yra privalomos.</w:t>
      </w:r>
    </w:p>
    <w:p w:rsidR="008F2B94" w:rsidRDefault="00FC6C79">
      <w:pPr>
        <w:pStyle w:val="sutartis2"/>
        <w:numPr>
          <w:ilvl w:val="1"/>
          <w:numId w:val="1"/>
        </w:numPr>
        <w:ind w:left="454" w:hanging="454"/>
      </w:pPr>
      <w:r>
        <w:t xml:space="preserve">Ši sutartis yra sudaryta dviem egzemplioriais – po vieną kiekvienai sutarties šaliai. Abu egzemplioriai turi vienodą juridinę galią. </w:t>
      </w:r>
    </w:p>
    <w:p w:rsidR="008F2B94" w:rsidRDefault="00FC6C79">
      <w:pPr>
        <w:pStyle w:val="sutartis2"/>
        <w:numPr>
          <w:ilvl w:val="1"/>
          <w:numId w:val="1"/>
        </w:numPr>
        <w:ind w:left="454" w:hanging="454"/>
      </w:pPr>
      <w:r>
        <w:t xml:space="preserve">Visi vienos šalies pranešimai kitai šaliai siunčiami paštu, el. paštu arba patvirtintos faksimilės pavidalu. </w:t>
      </w:r>
    </w:p>
    <w:p w:rsidR="008F2B94" w:rsidRDefault="00FC6C79">
      <w:pPr>
        <w:pStyle w:val="sutartis2"/>
        <w:numPr>
          <w:ilvl w:val="1"/>
          <w:numId w:val="1"/>
        </w:numPr>
        <w:ind w:left="454" w:hanging="454"/>
      </w:pPr>
      <w:r>
        <w:t>Klausimai, kurie yra neapibrėžti šioje Sutartyje, sprendžiami Lietuvos Respublikos civilinio kodekso nustatyta tvarka.</w:t>
      </w:r>
    </w:p>
    <w:p w:rsidR="008F2B94" w:rsidRDefault="00FC6C79">
      <w:pPr>
        <w:pStyle w:val="sutartis2"/>
        <w:numPr>
          <w:ilvl w:val="1"/>
          <w:numId w:val="1"/>
        </w:numPr>
        <w:ind w:left="454" w:hanging="454"/>
      </w:pPr>
      <w:r>
        <w:t>Sistemos „Mūsų darželis“ administracija turi teisę sistemos vartotojo aplinkoje įkelti rėmėjų informaciją, nepažeidžiančią visuotinai priimtų etikos normų ir netrukdančią sistemos vartotojų darbui.</w:t>
      </w:r>
    </w:p>
    <w:p w:rsidR="008F2B94" w:rsidRDefault="00FC6C79">
      <w:pPr>
        <w:pStyle w:val="sutartis2"/>
        <w:numPr>
          <w:ilvl w:val="0"/>
          <w:numId w:val="1"/>
        </w:numPr>
        <w:ind w:left="454" w:hanging="454"/>
      </w:pPr>
      <w:r>
        <w:t xml:space="preserve">Sutarties pasirašymo metu, Paslaugų gavėjo įstaigoje yra suformuotos </w:t>
      </w:r>
      <w:r w:rsidRPr="00062026">
        <w:t>1</w:t>
      </w:r>
      <w:r w:rsidR="00062026" w:rsidRPr="00062026">
        <w:t>3</w:t>
      </w:r>
      <w:r>
        <w:t xml:space="preserve"> ikimokyklinio ugdymo grupės.</w:t>
      </w:r>
    </w:p>
    <w:p w:rsidR="008F2B94" w:rsidRDefault="008F2B94">
      <w:pPr>
        <w:pStyle w:val="sutartis2"/>
        <w:ind w:left="720" w:firstLine="0"/>
      </w:pPr>
    </w:p>
    <w:p w:rsidR="008F2B94" w:rsidRDefault="00FC6C79">
      <w:pPr>
        <w:pStyle w:val="sutartis1"/>
        <w:numPr>
          <w:ilvl w:val="0"/>
          <w:numId w:val="1"/>
        </w:numPr>
        <w:ind w:left="357" w:hanging="357"/>
      </w:pPr>
      <w:r>
        <w:t>Šalių rekvizitai IR PARAŠAI</w:t>
      </w:r>
    </w:p>
    <w:tbl>
      <w:tblPr>
        <w:tblW w:w="9239" w:type="dxa"/>
        <w:tblInd w:w="112" w:type="dxa"/>
        <w:tblCellMar>
          <w:left w:w="112" w:type="dxa"/>
          <w:right w:w="112" w:type="dxa"/>
        </w:tblCellMar>
        <w:tblLook w:val="0000" w:firstRow="0" w:lastRow="0" w:firstColumn="0" w:lastColumn="0" w:noHBand="0" w:noVBand="0"/>
      </w:tblPr>
      <w:tblGrid>
        <w:gridCol w:w="4845"/>
        <w:gridCol w:w="4394"/>
      </w:tblGrid>
      <w:tr w:rsidR="008F2B94" w:rsidTr="00062026">
        <w:trPr>
          <w:trHeight w:val="1691"/>
        </w:trPr>
        <w:tc>
          <w:tcPr>
            <w:tcW w:w="4844" w:type="dxa"/>
            <w:shd w:val="clear" w:color="auto" w:fill="auto"/>
          </w:tcPr>
          <w:p w:rsidR="008F2B94" w:rsidRDefault="00FC6C79">
            <w:pPr>
              <w:pStyle w:val="Normal1"/>
              <w:jc w:val="both"/>
            </w:pPr>
            <w:r>
              <w:rPr>
                <w:b/>
                <w:bCs/>
                <w:szCs w:val="22"/>
                <w:lang w:val="lt-LT"/>
              </w:rPr>
              <w:t>Paslaugų teikėjas:</w:t>
            </w:r>
          </w:p>
          <w:p w:rsidR="008F2B94" w:rsidRDefault="00FC6C79">
            <w:pPr>
              <w:pStyle w:val="Normal1"/>
              <w:jc w:val="both"/>
            </w:pPr>
            <w:r>
              <w:rPr>
                <w:bCs/>
                <w:szCs w:val="22"/>
                <w:lang w:val="lt-LT"/>
              </w:rPr>
              <w:t>UAB „Kompiuterizuoti sprendimai“</w:t>
            </w:r>
          </w:p>
          <w:p w:rsidR="008F2B94" w:rsidRDefault="00FC6C79">
            <w:pPr>
              <w:pStyle w:val="Normal1"/>
              <w:jc w:val="both"/>
            </w:pPr>
            <w:r>
              <w:rPr>
                <w:bCs/>
                <w:szCs w:val="22"/>
                <w:lang w:val="lt-LT"/>
              </w:rPr>
              <w:t>Įmonės kodas</w:t>
            </w:r>
            <w:r>
              <w:rPr>
                <w:bCs/>
                <w:szCs w:val="22"/>
                <w:lang w:val="en-GB"/>
              </w:rPr>
              <w:t>:</w:t>
            </w:r>
            <w:r>
              <w:rPr>
                <w:bCs/>
                <w:szCs w:val="22"/>
                <w:lang w:val="lt-LT"/>
              </w:rPr>
              <w:t xml:space="preserve"> 303322696</w:t>
            </w:r>
          </w:p>
          <w:p w:rsidR="008F2B94" w:rsidRDefault="00FC6C79">
            <w:pPr>
              <w:pStyle w:val="Normal1"/>
              <w:jc w:val="both"/>
            </w:pPr>
            <w:r>
              <w:rPr>
                <w:bCs/>
                <w:szCs w:val="22"/>
                <w:lang w:val="lt-LT"/>
              </w:rPr>
              <w:t xml:space="preserve">PVM kodas: </w:t>
            </w:r>
            <w:r>
              <w:rPr>
                <w:szCs w:val="22"/>
                <w:shd w:val="clear" w:color="auto" w:fill="FFFFFF"/>
              </w:rPr>
              <w:t>LT100010952714</w:t>
            </w:r>
          </w:p>
          <w:p w:rsidR="008F2B94" w:rsidRDefault="00FC6C79">
            <w:pPr>
              <w:pStyle w:val="Normal1"/>
              <w:jc w:val="both"/>
            </w:pPr>
            <w:r>
              <w:rPr>
                <w:bCs/>
                <w:szCs w:val="22"/>
                <w:lang w:val="lt-LT"/>
              </w:rPr>
              <w:t xml:space="preserve">Adresas: Viesulo g. 8, Kumpių k. </w:t>
            </w:r>
          </w:p>
          <w:p w:rsidR="008F2B94" w:rsidRDefault="00FC6C79">
            <w:pPr>
              <w:pStyle w:val="Normal1"/>
              <w:jc w:val="both"/>
            </w:pPr>
            <w:r>
              <w:rPr>
                <w:bCs/>
                <w:szCs w:val="22"/>
                <w:lang w:val="lt-LT"/>
              </w:rPr>
              <w:t>LT- 47425, Kauno r.</w:t>
            </w:r>
          </w:p>
          <w:p w:rsidR="008F2B94" w:rsidRDefault="00FC6C79">
            <w:pPr>
              <w:pStyle w:val="Normal1"/>
              <w:jc w:val="both"/>
            </w:pPr>
            <w:r>
              <w:rPr>
                <w:szCs w:val="22"/>
                <w:lang w:val="lt-LT"/>
              </w:rPr>
              <w:t>Tel.8 607 72 346</w:t>
            </w:r>
          </w:p>
          <w:p w:rsidR="008F2B94" w:rsidRDefault="00FC6C79">
            <w:pPr>
              <w:pStyle w:val="Normal1"/>
              <w:jc w:val="both"/>
            </w:pPr>
            <w:r>
              <w:rPr>
                <w:b/>
                <w:bCs/>
                <w:szCs w:val="22"/>
                <w:lang w:val="lt-LT"/>
              </w:rPr>
              <w:t>El.</w:t>
            </w:r>
            <w:r w:rsidR="00062026">
              <w:rPr>
                <w:b/>
                <w:bCs/>
                <w:szCs w:val="22"/>
                <w:lang w:val="lt-LT"/>
              </w:rPr>
              <w:t xml:space="preserve"> </w:t>
            </w:r>
            <w:r>
              <w:rPr>
                <w:b/>
                <w:bCs/>
                <w:szCs w:val="22"/>
                <w:lang w:val="lt-LT"/>
              </w:rPr>
              <w:t>p: info@musudarzelis.lt</w:t>
            </w:r>
          </w:p>
        </w:tc>
        <w:tc>
          <w:tcPr>
            <w:tcW w:w="4394" w:type="dxa"/>
            <w:shd w:val="clear" w:color="auto" w:fill="auto"/>
          </w:tcPr>
          <w:p w:rsidR="008F2B94" w:rsidRDefault="00FC6C79">
            <w:pPr>
              <w:pStyle w:val="Normal1"/>
              <w:jc w:val="both"/>
              <w:rPr>
                <w:b/>
                <w:bCs/>
                <w:szCs w:val="22"/>
                <w:lang w:val="lt-LT"/>
              </w:rPr>
            </w:pPr>
            <w:r>
              <w:rPr>
                <w:b/>
                <w:bCs/>
                <w:szCs w:val="22"/>
                <w:lang w:val="lt-LT"/>
              </w:rPr>
              <w:t>Paslaugų gavėjas:</w:t>
            </w:r>
          </w:p>
          <w:p w:rsidR="00062026" w:rsidRDefault="00062026" w:rsidP="00062026">
            <w:pPr>
              <w:pStyle w:val="Standard"/>
              <w:rPr>
                <w:bCs/>
              </w:rPr>
            </w:pPr>
            <w:r>
              <w:rPr>
                <w:bCs/>
              </w:rPr>
              <w:t>Šiaulių lopšelis-darželis „Rugiagėlė“</w:t>
            </w:r>
          </w:p>
          <w:p w:rsidR="00062026" w:rsidRDefault="00062026" w:rsidP="00062026">
            <w:pPr>
              <w:spacing w:after="0"/>
              <w:rPr>
                <w:rFonts w:ascii="Times New Roman" w:hAnsi="Times New Roman"/>
                <w:sz w:val="24"/>
                <w:szCs w:val="24"/>
              </w:rPr>
            </w:pPr>
            <w:r>
              <w:rPr>
                <w:rFonts w:ascii="Times New Roman" w:hAnsi="Times New Roman"/>
                <w:sz w:val="24"/>
                <w:szCs w:val="24"/>
              </w:rPr>
              <w:t>įstaigos kodas 190529495</w:t>
            </w:r>
          </w:p>
          <w:p w:rsidR="00062026" w:rsidRDefault="00062026" w:rsidP="00062026">
            <w:pPr>
              <w:pStyle w:val="Standard"/>
              <w:rPr>
                <w:color w:val="000000"/>
                <w:shd w:val="clear" w:color="auto" w:fill="FAFAFA"/>
              </w:rPr>
            </w:pPr>
            <w:r>
              <w:rPr>
                <w:color w:val="000000"/>
                <w:shd w:val="clear" w:color="auto" w:fill="FAFAFA"/>
              </w:rPr>
              <w:t xml:space="preserve">Adresas: </w:t>
            </w:r>
            <w:r>
              <w:rPr>
                <w:color w:val="000000"/>
                <w:shd w:val="clear" w:color="auto" w:fill="FAFAFA"/>
              </w:rPr>
              <w:t>Dainų g.31</w:t>
            </w:r>
            <w:r>
              <w:rPr>
                <w:color w:val="000000"/>
                <w:shd w:val="clear" w:color="auto" w:fill="FAFAFA"/>
              </w:rPr>
              <w:t>,</w:t>
            </w:r>
            <w:r>
              <w:rPr>
                <w:color w:val="000000"/>
                <w:shd w:val="clear" w:color="auto" w:fill="FAFAFA"/>
              </w:rPr>
              <w:t xml:space="preserve"> LT-78236 Šiauliai</w:t>
            </w:r>
          </w:p>
          <w:p w:rsidR="00062026" w:rsidRPr="00062026" w:rsidRDefault="00062026" w:rsidP="00062026">
            <w:pPr>
              <w:spacing w:after="0"/>
              <w:rPr>
                <w:rFonts w:ascii="Times New Roman" w:hAnsi="Times New Roman"/>
                <w:szCs w:val="22"/>
              </w:rPr>
            </w:pPr>
            <w:r w:rsidRPr="00062026">
              <w:rPr>
                <w:rFonts w:ascii="Times New Roman" w:hAnsi="Times New Roman"/>
                <w:szCs w:val="22"/>
              </w:rPr>
              <w:t xml:space="preserve">tel. (8 41) 55 2692, </w:t>
            </w:r>
          </w:p>
          <w:p w:rsidR="00062026" w:rsidRPr="00062026" w:rsidRDefault="00062026" w:rsidP="00062026">
            <w:pPr>
              <w:spacing w:after="0"/>
              <w:rPr>
                <w:b/>
                <w:color w:val="000000" w:themeColor="text1"/>
              </w:rPr>
            </w:pPr>
            <w:r>
              <w:rPr>
                <w:rFonts w:ascii="Times New Roman" w:hAnsi="Times New Roman"/>
                <w:b/>
                <w:color w:val="000000" w:themeColor="text1"/>
                <w:sz w:val="24"/>
                <w:szCs w:val="24"/>
              </w:rPr>
              <w:t>E</w:t>
            </w:r>
            <w:r w:rsidRPr="00062026">
              <w:rPr>
                <w:rFonts w:ascii="Times New Roman" w:hAnsi="Times New Roman"/>
                <w:b/>
                <w:color w:val="000000" w:themeColor="text1"/>
                <w:sz w:val="24"/>
                <w:szCs w:val="24"/>
              </w:rPr>
              <w:t xml:space="preserve">l. p. </w:t>
            </w:r>
            <w:hyperlink r:id="rId8" w:history="1">
              <w:r w:rsidRPr="00062026">
                <w:rPr>
                  <w:rStyle w:val="Hipersaitas"/>
                  <w:rFonts w:ascii="Times New Roman" w:hAnsi="Times New Roman"/>
                  <w:b/>
                  <w:color w:val="000000" w:themeColor="text1"/>
                </w:rPr>
                <w:t>rugiagele@splius.lt</w:t>
              </w:r>
            </w:hyperlink>
            <w:r w:rsidRPr="00062026">
              <w:rPr>
                <w:rFonts w:ascii="Times New Roman" w:hAnsi="Times New Roman"/>
                <w:b/>
                <w:color w:val="000000" w:themeColor="text1"/>
                <w:sz w:val="24"/>
                <w:szCs w:val="24"/>
              </w:rPr>
              <w:t xml:space="preserve"> </w:t>
            </w:r>
          </w:p>
          <w:p w:rsidR="008F2B94" w:rsidRDefault="008F2B94">
            <w:pPr>
              <w:pStyle w:val="Normal1"/>
              <w:jc w:val="both"/>
              <w:rPr>
                <w:szCs w:val="22"/>
                <w:lang w:val="lt-LT"/>
              </w:rPr>
            </w:pPr>
          </w:p>
          <w:p w:rsidR="008F2B94" w:rsidRDefault="008F2B94">
            <w:pPr>
              <w:pStyle w:val="Normal1"/>
              <w:jc w:val="both"/>
              <w:rPr>
                <w:bCs/>
                <w:szCs w:val="22"/>
                <w:lang w:val="lt-LT"/>
              </w:rPr>
            </w:pPr>
            <w:bookmarkStart w:id="0" w:name="_GoBack"/>
            <w:bookmarkEnd w:id="0"/>
          </w:p>
          <w:p w:rsidR="008F2B94" w:rsidRDefault="008F2B94">
            <w:pPr>
              <w:pStyle w:val="Normal1"/>
              <w:jc w:val="both"/>
              <w:rPr>
                <w:b/>
                <w:bCs/>
                <w:szCs w:val="22"/>
                <w:lang w:val="lt-LT"/>
              </w:rPr>
            </w:pPr>
          </w:p>
          <w:p w:rsidR="008F2B94" w:rsidRDefault="008F2B94">
            <w:pPr>
              <w:pStyle w:val="Normal1"/>
              <w:jc w:val="both"/>
              <w:rPr>
                <w:b/>
                <w:bCs/>
                <w:szCs w:val="22"/>
                <w:lang w:val="lt-LT"/>
              </w:rPr>
            </w:pPr>
          </w:p>
        </w:tc>
      </w:tr>
      <w:tr w:rsidR="008F2B94" w:rsidTr="00062026">
        <w:trPr>
          <w:trHeight w:val="1080"/>
        </w:trPr>
        <w:tc>
          <w:tcPr>
            <w:tcW w:w="4844" w:type="dxa"/>
            <w:shd w:val="clear" w:color="auto" w:fill="auto"/>
          </w:tcPr>
          <w:p w:rsidR="008F2B94" w:rsidRDefault="00FC6C79">
            <w:pPr>
              <w:pStyle w:val="Normal1"/>
              <w:jc w:val="both"/>
              <w:rPr>
                <w:b/>
                <w:bCs/>
                <w:szCs w:val="22"/>
                <w:lang w:val="lt-LT"/>
              </w:rPr>
            </w:pPr>
            <w:r>
              <w:rPr>
                <w:b/>
                <w:bCs/>
                <w:szCs w:val="22"/>
                <w:lang w:val="lt-LT"/>
              </w:rPr>
              <w:t>Paslaugų teikėjas:</w:t>
            </w:r>
          </w:p>
          <w:p w:rsidR="008F2B94" w:rsidRDefault="00FC6C79">
            <w:pPr>
              <w:pStyle w:val="Normal1"/>
              <w:spacing w:after="80"/>
            </w:pPr>
            <w:r>
              <w:rPr>
                <w:szCs w:val="22"/>
                <w:lang w:val="lt-LT"/>
              </w:rPr>
              <w:t>Direktorė</w:t>
            </w:r>
          </w:p>
          <w:p w:rsidR="008F2B94" w:rsidRDefault="00FC6C79">
            <w:pPr>
              <w:pStyle w:val="Normal1"/>
            </w:pPr>
            <w:r>
              <w:rPr>
                <w:szCs w:val="22"/>
                <w:lang w:val="lt-LT"/>
              </w:rPr>
              <w:t>Ramunė Los</w:t>
            </w:r>
          </w:p>
        </w:tc>
        <w:tc>
          <w:tcPr>
            <w:tcW w:w="4394" w:type="dxa"/>
            <w:shd w:val="clear" w:color="auto" w:fill="auto"/>
          </w:tcPr>
          <w:p w:rsidR="008F2B94" w:rsidRDefault="00FC6C79">
            <w:pPr>
              <w:pStyle w:val="Normal1"/>
              <w:jc w:val="both"/>
              <w:rPr>
                <w:b/>
                <w:bCs/>
                <w:szCs w:val="22"/>
                <w:lang w:val="lt-LT"/>
              </w:rPr>
            </w:pPr>
            <w:r>
              <w:rPr>
                <w:b/>
                <w:bCs/>
                <w:szCs w:val="22"/>
                <w:lang w:val="lt-LT"/>
              </w:rPr>
              <w:t>Paslaugų gavėjas:</w:t>
            </w:r>
          </w:p>
          <w:p w:rsidR="008F2B94" w:rsidRDefault="00FC6C79" w:rsidP="00062026">
            <w:pPr>
              <w:spacing w:after="120"/>
              <w:rPr>
                <w:rFonts w:ascii="Times New Roman" w:hAnsi="Times New Roman"/>
                <w:szCs w:val="22"/>
              </w:rPr>
            </w:pPr>
            <w:r>
              <w:rPr>
                <w:rFonts w:ascii="Times New Roman" w:hAnsi="Times New Roman"/>
                <w:szCs w:val="22"/>
              </w:rPr>
              <w:t>Direktorė</w:t>
            </w:r>
          </w:p>
          <w:p w:rsidR="008F2B94" w:rsidRDefault="00062026">
            <w:pPr>
              <w:spacing w:after="0"/>
              <w:rPr>
                <w:rFonts w:ascii="Times New Roman" w:hAnsi="Times New Roman"/>
                <w:szCs w:val="22"/>
              </w:rPr>
            </w:pPr>
            <w:r>
              <w:rPr>
                <w:rFonts w:ascii="Times New Roman" w:hAnsi="Times New Roman"/>
                <w:szCs w:val="22"/>
              </w:rPr>
              <w:t>Roma Jarulienė</w:t>
            </w:r>
          </w:p>
          <w:p w:rsidR="008F2B94" w:rsidRDefault="008F2B94">
            <w:pPr>
              <w:pStyle w:val="Normal1"/>
              <w:rPr>
                <w:rFonts w:ascii="TimesLT" w:hAnsi="TimesLT"/>
                <w:szCs w:val="22"/>
                <w:lang w:val="lt-LT"/>
              </w:rPr>
            </w:pPr>
          </w:p>
        </w:tc>
      </w:tr>
    </w:tbl>
    <w:p w:rsidR="008F2B94" w:rsidRDefault="008F2B94">
      <w:pPr>
        <w:tabs>
          <w:tab w:val="left" w:pos="4760"/>
          <w:tab w:val="left" w:pos="7485"/>
        </w:tabs>
        <w:jc w:val="left"/>
      </w:pPr>
    </w:p>
    <w:sectPr w:rsidR="008F2B94">
      <w:headerReference w:type="default" r:id="rId9"/>
      <w:footerReference w:type="default" r:id="rId10"/>
      <w:pgSz w:w="11906" w:h="16838"/>
      <w:pgMar w:top="1418" w:right="849" w:bottom="1276" w:left="1418" w:header="510" w:footer="624" w:gutter="0"/>
      <w:pgNumType w:start="1"/>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0C" w:rsidRDefault="0073610C">
      <w:pPr>
        <w:spacing w:after="0"/>
      </w:pPr>
      <w:r>
        <w:separator/>
      </w:r>
    </w:p>
  </w:endnote>
  <w:endnote w:type="continuationSeparator" w:id="0">
    <w:p w:rsidR="0073610C" w:rsidRDefault="00736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1"/>
    <w:family w:val="roman"/>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94" w:rsidRDefault="00FC6C79">
    <w:pPr>
      <w:pStyle w:val="Porat"/>
      <w:tabs>
        <w:tab w:val="clear" w:pos="4799"/>
        <w:tab w:val="clear" w:pos="9598"/>
        <w:tab w:val="left" w:pos="5550"/>
      </w:tabs>
      <w:ind w:right="360"/>
      <w:rPr>
        <w:rFonts w:ascii="Times New Roman" w:hAnsi="Times New Roman"/>
      </w:rPr>
    </w:pPr>
    <w:r>
      <w:rPr>
        <w:noProof/>
        <w:lang w:eastAsia="lt-LT"/>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42545" cy="1619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41760" cy="161280"/>
                      </a:xfrm>
                      <a:prstGeom prst="rect">
                        <a:avLst/>
                      </a:prstGeom>
                      <a:noFill/>
                      <a:ln>
                        <a:noFill/>
                      </a:ln>
                    </wps:spPr>
                    <wps:style>
                      <a:lnRef idx="0">
                        <a:scrgbClr r="0" g="0" b="0"/>
                      </a:lnRef>
                      <a:fillRef idx="0">
                        <a:scrgbClr r="0" g="0" b="0"/>
                      </a:fillRef>
                      <a:effectRef idx="0">
                        <a:scrgbClr r="0" g="0" b="0"/>
                      </a:effectRef>
                      <a:fontRef idx="minor"/>
                    </wps:style>
                    <wps:txbx>
                      <w:txbxContent>
                        <w:p w:rsidR="008F2B94" w:rsidRDefault="008F2B94">
                          <w:pPr>
                            <w:pStyle w:val="Porat"/>
                            <w:rPr>
                              <w:color w:val="000000"/>
                            </w:rPr>
                          </w:pPr>
                        </w:p>
                      </w:txbxContent>
                    </wps:txbx>
                    <wps:bodyPr lIns="0" tIns="0" rIns="0" bIns="0">
                      <a:spAutoFit/>
                    </wps:bodyPr>
                  </wps:wsp>
                </a:graphicData>
              </a:graphic>
            </wp:anchor>
          </w:drawing>
        </mc:Choice>
        <mc:Fallback>
          <w:pict>
            <v:rect id="Frame1" o:spid="_x0000_s1026" style="position:absolute;left:0;text-align:left;margin-left:-47.85pt;margin-top:.05pt;width:3.35pt;height:12.7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" filled="f" stroked="f">
              <v:textbox style="mso-fit-shape-to-text:t" inset="0,0,0,0">
                <w:txbxContent>
                  <w:p w:rsidR="008F2B94" w:rsidRDefault="008F2B94">
                    <w:pPr>
                      <w:pStyle w:val="Porat"/>
                      <w:rPr>
                        <w:color w:val="000000"/>
                      </w:rPr>
                    </w:pPr>
                  </w:p>
                </w:txbxContent>
              </v:textbox>
              <w10:wrap type="square" side="largest" anchorx="margin"/>
            </v:rect>
          </w:pict>
        </mc:Fallback>
      </mc:AlternateContent>
    </w:r>
    <w:r>
      <w:rPr>
        <w:rFonts w:ascii="Times New Roman" w:hAnsi="Times New Roman"/>
      </w:rPr>
      <w:t>_____________________________</w:t>
    </w:r>
    <w:r>
      <w:rPr>
        <w:rFonts w:ascii="Times New Roman" w:hAnsi="Times New Roman"/>
      </w:rPr>
      <w:tab/>
      <w:t>______________________________</w:t>
    </w:r>
  </w:p>
  <w:p w:rsidR="008F2B94" w:rsidRDefault="00FC6C79">
    <w:pPr>
      <w:pStyle w:val="Porat"/>
      <w:tabs>
        <w:tab w:val="clear" w:pos="4799"/>
        <w:tab w:val="clear" w:pos="9598"/>
        <w:tab w:val="left" w:pos="6855"/>
      </w:tabs>
      <w:ind w:right="360"/>
      <w:rPr>
        <w:rFonts w:ascii="Times New Roman" w:hAnsi="Times New Roman"/>
      </w:rPr>
    </w:pPr>
    <w:r>
      <w:rPr>
        <w:rFonts w:ascii="Times New Roman" w:hAnsi="Times New Roman"/>
      </w:rPr>
      <w:t xml:space="preserve">               (parašas)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0C" w:rsidRDefault="0073610C">
      <w:pPr>
        <w:spacing w:after="0"/>
      </w:pPr>
      <w:r>
        <w:separator/>
      </w:r>
    </w:p>
  </w:footnote>
  <w:footnote w:type="continuationSeparator" w:id="0">
    <w:p w:rsidR="0073610C" w:rsidRDefault="0073610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30138"/>
      <w:docPartObj>
        <w:docPartGallery w:val="Page Numbers (Top of Page)"/>
        <w:docPartUnique/>
      </w:docPartObj>
    </w:sdtPr>
    <w:sdtEndPr/>
    <w:sdtContent>
      <w:p w:rsidR="008F2B94" w:rsidRDefault="008F2B94">
        <w:pPr>
          <w:pStyle w:val="Antrats"/>
          <w:jc w:val="right"/>
          <w:rPr>
            <w:b/>
            <w:sz w:val="18"/>
            <w:szCs w:val="18"/>
          </w:rPr>
        </w:pPr>
      </w:p>
      <w:p w:rsidR="008F2B94" w:rsidRDefault="00FC6C79">
        <w:pPr>
          <w:pStyle w:val="Antrats"/>
          <w:jc w:val="right"/>
        </w:pPr>
        <w:r>
          <w:rPr>
            <w:sz w:val="18"/>
            <w:szCs w:val="18"/>
          </w:rPr>
          <w:t xml:space="preserve">Puslapis </w:t>
        </w:r>
        <w:r>
          <w:rPr>
            <w:bCs/>
            <w:sz w:val="18"/>
            <w:szCs w:val="18"/>
          </w:rPr>
          <w:fldChar w:fldCharType="begin"/>
        </w:r>
        <w:r>
          <w:rPr>
            <w:bCs/>
            <w:sz w:val="18"/>
            <w:szCs w:val="18"/>
          </w:rPr>
          <w:instrText>PAGE</w:instrText>
        </w:r>
        <w:r>
          <w:rPr>
            <w:bCs/>
            <w:sz w:val="18"/>
            <w:szCs w:val="18"/>
          </w:rPr>
          <w:fldChar w:fldCharType="separate"/>
        </w:r>
        <w:r w:rsidR="00062026">
          <w:rPr>
            <w:bCs/>
            <w:noProof/>
            <w:sz w:val="18"/>
            <w:szCs w:val="18"/>
          </w:rPr>
          <w:t>4</w:t>
        </w:r>
        <w:r>
          <w:rPr>
            <w:bCs/>
            <w:sz w:val="18"/>
            <w:szCs w:val="18"/>
          </w:rPr>
          <w:fldChar w:fldCharType="end"/>
        </w:r>
        <w:r>
          <w:rPr>
            <w:sz w:val="18"/>
            <w:szCs w:val="18"/>
          </w:rPr>
          <w:t xml:space="preserve"> iš </w:t>
        </w:r>
        <w:r>
          <w:rPr>
            <w:bCs/>
            <w:sz w:val="18"/>
            <w:szCs w:val="18"/>
          </w:rPr>
          <w:fldChar w:fldCharType="begin"/>
        </w:r>
        <w:r>
          <w:rPr>
            <w:bCs/>
            <w:sz w:val="18"/>
            <w:szCs w:val="18"/>
          </w:rPr>
          <w:instrText>NUMPAGES</w:instrText>
        </w:r>
        <w:r>
          <w:rPr>
            <w:bCs/>
            <w:sz w:val="18"/>
            <w:szCs w:val="18"/>
          </w:rPr>
          <w:fldChar w:fldCharType="separate"/>
        </w:r>
        <w:r w:rsidR="00062026">
          <w:rPr>
            <w:bCs/>
            <w:noProof/>
            <w:sz w:val="18"/>
            <w:szCs w:val="18"/>
          </w:rPr>
          <w:t>4</w:t>
        </w:r>
        <w:r>
          <w:rPr>
            <w:bCs/>
            <w:sz w:val="18"/>
            <w:szCs w:val="18"/>
          </w:rPr>
          <w:fldChar w:fldCharType="end"/>
        </w:r>
      </w:p>
    </w:sdtContent>
  </w:sdt>
  <w:p w:rsidR="008F2B94" w:rsidRDefault="008F2B94">
    <w:pPr>
      <w:pStyle w:val="Antrats"/>
      <w:rPr>
        <w:rFonts w:ascii="Arial" w:hAnsi="Arial" w:cs="Arial"/>
        <w:b/>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D8B"/>
    <w:multiLevelType w:val="multilevel"/>
    <w:tmpl w:val="25C449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FF37EA"/>
    <w:multiLevelType w:val="multilevel"/>
    <w:tmpl w:val="7414C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EF47CE"/>
    <w:multiLevelType w:val="multilevel"/>
    <w:tmpl w:val="FC30849E"/>
    <w:lvl w:ilvl="0">
      <w:start w:val="1"/>
      <w:numFmt w:val="decimal"/>
      <w:lvlText w:val="%1."/>
      <w:lvlJc w:val="left"/>
      <w:pPr>
        <w:ind w:left="720" w:hanging="360"/>
      </w:pPr>
      <w:rPr>
        <w:color w:val="auto"/>
      </w:rPr>
    </w:lvl>
    <w:lvl w:ilvl="1">
      <w:start w:val="1"/>
      <w:numFmt w:val="decimal"/>
      <w:lvlText w:val="%1.%2."/>
      <w:lvlJc w:val="left"/>
      <w:pPr>
        <w:ind w:left="2487" w:hanging="360"/>
      </w:pPr>
      <w:rPr>
        <w:color w:val="auto"/>
        <w:sz w:val="20"/>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94"/>
    <w:rsid w:val="00062026"/>
    <w:rsid w:val="0034729E"/>
    <w:rsid w:val="0073610C"/>
    <w:rsid w:val="008F2B94"/>
    <w:rsid w:val="00FC6C7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071F"/>
  <w15:docId w15:val="{176A2863-2F65-46E5-A883-6FACFA8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4522"/>
    <w:pPr>
      <w:widowControl w:val="0"/>
      <w:spacing w:after="57"/>
      <w:jc w:val="both"/>
    </w:pPr>
    <w:rPr>
      <w:rFonts w:ascii="TimesLT" w:eastAsia="Times New Roman" w:hAnsi="TimesLT"/>
      <w:sz w:val="22"/>
      <w:lang w:eastAsia="en-US"/>
    </w:rPr>
  </w:style>
  <w:style w:type="paragraph" w:styleId="Antrat1">
    <w:name w:val="heading 1"/>
    <w:basedOn w:val="prastasis"/>
    <w:next w:val="prastasis"/>
    <w:qFormat/>
    <w:rsid w:val="00C54CB1"/>
    <w:pPr>
      <w:keepNext/>
      <w:spacing w:before="240" w:after="60"/>
      <w:outlineLvl w:val="0"/>
    </w:pPr>
    <w:rPr>
      <w:rFonts w:ascii="Arial" w:hAnsi="Arial" w:cs="Arial"/>
      <w:b/>
      <w:bCs/>
      <w:kern w:val="2"/>
      <w:sz w:val="32"/>
      <w:szCs w:val="32"/>
    </w:rPr>
  </w:style>
  <w:style w:type="paragraph" w:styleId="Antrat2">
    <w:name w:val="heading 2"/>
    <w:basedOn w:val="prastasis"/>
    <w:next w:val="prastasis"/>
    <w:link w:val="Antrat2Diagrama"/>
    <w:qFormat/>
    <w:rsid w:val="00953638"/>
    <w:pPr>
      <w:keepNext/>
      <w:spacing w:before="240" w:after="60"/>
      <w:outlineLvl w:val="1"/>
    </w:pPr>
    <w:rPr>
      <w:rFonts w:ascii="Cambria" w:hAnsi="Cambria"/>
      <w:b/>
      <w:bCs/>
      <w:i/>
      <w:iCs/>
      <w:sz w:val="28"/>
      <w:szCs w:val="28"/>
    </w:rPr>
  </w:style>
  <w:style w:type="paragraph" w:styleId="Antrat3">
    <w:name w:val="heading 3"/>
    <w:basedOn w:val="prastasis"/>
    <w:next w:val="Antrat2"/>
    <w:link w:val="Antrat3Diagrama"/>
    <w:autoRedefine/>
    <w:qFormat/>
    <w:rsid w:val="00953638"/>
    <w:pPr>
      <w:keepNext/>
      <w:widowControl/>
      <w:outlineLvl w:val="2"/>
    </w:pPr>
    <w:rPr>
      <w:rFonts w:ascii="Arial" w:hAnsi="Arial" w:cs="Arial"/>
      <w:bCs/>
      <w:sz w:val="16"/>
      <w:szCs w:val="26"/>
    </w:rPr>
  </w:style>
  <w:style w:type="paragraph" w:styleId="Antrat4">
    <w:name w:val="heading 4"/>
    <w:basedOn w:val="prastasis"/>
    <w:next w:val="prastasis"/>
    <w:link w:val="Antrat4Diagrama"/>
    <w:qFormat/>
    <w:rsid w:val="00953638"/>
    <w:pPr>
      <w:keepNext/>
      <w:widowControl/>
      <w:tabs>
        <w:tab w:val="left" w:pos="864"/>
      </w:tabs>
      <w:spacing w:before="240" w:after="60"/>
      <w:ind w:left="864" w:hanging="864"/>
      <w:jc w:val="left"/>
      <w:outlineLvl w:val="3"/>
    </w:pPr>
    <w:rPr>
      <w:rFonts w:ascii="Times New Roman" w:hAnsi="Times New Roman"/>
      <w:b/>
      <w:bCs/>
      <w:sz w:val="28"/>
      <w:szCs w:val="28"/>
      <w:lang w:val="en-US"/>
    </w:rPr>
  </w:style>
  <w:style w:type="paragraph" w:styleId="Antrat5">
    <w:name w:val="heading 5"/>
    <w:basedOn w:val="prastasis"/>
    <w:next w:val="prastasis"/>
    <w:link w:val="Antrat5Diagrama"/>
    <w:qFormat/>
    <w:rsid w:val="00953638"/>
    <w:pPr>
      <w:widowControl/>
      <w:tabs>
        <w:tab w:val="left" w:pos="1008"/>
      </w:tabs>
      <w:spacing w:before="240" w:after="60"/>
      <w:ind w:left="1008" w:hanging="1008"/>
      <w:jc w:val="left"/>
      <w:outlineLvl w:val="4"/>
    </w:pPr>
    <w:rPr>
      <w:rFonts w:ascii="Times New Roman" w:hAnsi="Times New Roman"/>
      <w:b/>
      <w:bCs/>
      <w:i/>
      <w:iCs/>
      <w:sz w:val="26"/>
      <w:szCs w:val="26"/>
      <w:lang w:val="en-US"/>
    </w:rPr>
  </w:style>
  <w:style w:type="paragraph" w:styleId="Antrat6">
    <w:name w:val="heading 6"/>
    <w:basedOn w:val="prastasis"/>
    <w:next w:val="prastasis"/>
    <w:link w:val="Antrat6Diagrama"/>
    <w:qFormat/>
    <w:rsid w:val="00953638"/>
    <w:pPr>
      <w:widowControl/>
      <w:tabs>
        <w:tab w:val="left" w:pos="1152"/>
      </w:tabs>
      <w:spacing w:before="240" w:after="60"/>
      <w:ind w:left="1152" w:hanging="1152"/>
      <w:jc w:val="left"/>
      <w:outlineLvl w:val="5"/>
    </w:pPr>
    <w:rPr>
      <w:rFonts w:ascii="Times New Roman" w:hAnsi="Times New Roman"/>
      <w:b/>
      <w:bCs/>
      <w:szCs w:val="22"/>
      <w:lang w:val="en-US"/>
    </w:rPr>
  </w:style>
  <w:style w:type="paragraph" w:styleId="Antrat7">
    <w:name w:val="heading 7"/>
    <w:basedOn w:val="prastasis"/>
    <w:next w:val="prastasis"/>
    <w:link w:val="Antrat7Diagrama"/>
    <w:qFormat/>
    <w:rsid w:val="00953638"/>
    <w:pPr>
      <w:widowControl/>
      <w:tabs>
        <w:tab w:val="left" w:pos="1296"/>
      </w:tabs>
      <w:spacing w:before="240" w:after="60"/>
      <w:ind w:left="1296" w:hanging="1296"/>
      <w:jc w:val="left"/>
      <w:outlineLvl w:val="6"/>
    </w:pPr>
    <w:rPr>
      <w:rFonts w:ascii="Times New Roman" w:hAnsi="Times New Roman"/>
      <w:sz w:val="24"/>
      <w:szCs w:val="24"/>
      <w:lang w:val="en-US"/>
    </w:rPr>
  </w:style>
  <w:style w:type="paragraph" w:styleId="Antrat8">
    <w:name w:val="heading 8"/>
    <w:basedOn w:val="prastasis"/>
    <w:next w:val="prastasis"/>
    <w:link w:val="Antrat8Diagrama"/>
    <w:qFormat/>
    <w:rsid w:val="00953638"/>
    <w:pPr>
      <w:widowControl/>
      <w:tabs>
        <w:tab w:val="left" w:pos="1440"/>
      </w:tabs>
      <w:spacing w:before="240" w:after="60"/>
      <w:ind w:left="1440" w:hanging="1440"/>
      <w:jc w:val="left"/>
      <w:outlineLvl w:val="7"/>
    </w:pPr>
    <w:rPr>
      <w:rFonts w:ascii="Times New Roman" w:hAnsi="Times New Roman"/>
      <w:i/>
      <w:iCs/>
      <w:sz w:val="24"/>
      <w:szCs w:val="24"/>
      <w:lang w:val="en-US"/>
    </w:rPr>
  </w:style>
  <w:style w:type="paragraph" w:styleId="Antrat9">
    <w:name w:val="heading 9"/>
    <w:basedOn w:val="prastasis"/>
    <w:next w:val="prastasis"/>
    <w:link w:val="Antrat9Diagrama"/>
    <w:qFormat/>
    <w:rsid w:val="00953638"/>
    <w:pPr>
      <w:widowControl/>
      <w:tabs>
        <w:tab w:val="left" w:pos="1584"/>
      </w:tabs>
      <w:spacing w:before="240" w:after="60"/>
      <w:ind w:left="1584" w:hanging="1584"/>
      <w:jc w:val="left"/>
      <w:outlineLvl w:val="8"/>
    </w:pPr>
    <w:rPr>
      <w:rFonts w:ascii="Arial" w:hAnsi="Arial" w:cs="Arial"/>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74522"/>
    <w:rPr>
      <w:color w:val="0000FF"/>
      <w:u w:val="single"/>
    </w:rPr>
  </w:style>
  <w:style w:type="character" w:styleId="Puslapionumeris">
    <w:name w:val="page number"/>
    <w:basedOn w:val="Numatytasispastraiposriftas"/>
    <w:qFormat/>
    <w:rsid w:val="003F6030"/>
  </w:style>
  <w:style w:type="character" w:styleId="Grietas">
    <w:name w:val="Strong"/>
    <w:qFormat/>
    <w:rsid w:val="00C54CB1"/>
    <w:rPr>
      <w:b/>
      <w:bCs/>
    </w:rPr>
  </w:style>
  <w:style w:type="character" w:customStyle="1" w:styleId="AntratsDiagrama">
    <w:name w:val="Antraštės Diagrama"/>
    <w:link w:val="Antrats"/>
    <w:uiPriority w:val="99"/>
    <w:qFormat/>
    <w:rsid w:val="00953638"/>
    <w:rPr>
      <w:rFonts w:ascii="TimesLT" w:eastAsia="Times New Roman" w:hAnsi="TimesLT"/>
      <w:sz w:val="22"/>
      <w:lang w:val="lt-LT"/>
    </w:rPr>
  </w:style>
  <w:style w:type="character" w:customStyle="1" w:styleId="DebesliotekstasDiagrama">
    <w:name w:val="Debesėlio tekstas Diagrama"/>
    <w:link w:val="Debesliotekstas"/>
    <w:uiPriority w:val="99"/>
    <w:semiHidden/>
    <w:qFormat/>
    <w:rsid w:val="00953638"/>
    <w:rPr>
      <w:rFonts w:ascii="Tahoma" w:eastAsia="Times New Roman" w:hAnsi="Tahoma" w:cs="Tahoma"/>
      <w:sz w:val="16"/>
      <w:szCs w:val="16"/>
      <w:lang w:val="lt-LT"/>
    </w:rPr>
  </w:style>
  <w:style w:type="character" w:customStyle="1" w:styleId="Antrat2Diagrama">
    <w:name w:val="Antraštė 2 Diagrama"/>
    <w:link w:val="Antrat2"/>
    <w:uiPriority w:val="9"/>
    <w:semiHidden/>
    <w:qFormat/>
    <w:rsid w:val="00953638"/>
    <w:rPr>
      <w:rFonts w:ascii="Cambria" w:eastAsia="Times New Roman" w:hAnsi="Cambria" w:cs="Times New Roman"/>
      <w:b/>
      <w:bCs/>
      <w:i/>
      <w:iCs/>
      <w:sz w:val="28"/>
      <w:szCs w:val="28"/>
      <w:lang w:val="lt-LT"/>
    </w:rPr>
  </w:style>
  <w:style w:type="character" w:customStyle="1" w:styleId="Antrat3Diagrama">
    <w:name w:val="Antraštė 3 Diagrama"/>
    <w:link w:val="Antrat3"/>
    <w:qFormat/>
    <w:rsid w:val="00953638"/>
    <w:rPr>
      <w:rFonts w:ascii="Arial" w:eastAsia="Times New Roman" w:hAnsi="Arial" w:cs="Arial"/>
      <w:bCs/>
      <w:sz w:val="16"/>
      <w:szCs w:val="26"/>
      <w:lang w:val="lt-LT" w:eastAsia="en-US" w:bidi="ar-SA"/>
    </w:rPr>
  </w:style>
  <w:style w:type="character" w:customStyle="1" w:styleId="Antrat4Diagrama">
    <w:name w:val="Antraštė 4 Diagrama"/>
    <w:link w:val="Antrat4"/>
    <w:qFormat/>
    <w:rsid w:val="00953638"/>
    <w:rPr>
      <w:rFonts w:eastAsia="Times New Roman"/>
      <w:b/>
      <w:bCs/>
      <w:sz w:val="28"/>
      <w:szCs w:val="28"/>
    </w:rPr>
  </w:style>
  <w:style w:type="character" w:customStyle="1" w:styleId="Antrat5Diagrama">
    <w:name w:val="Antraštė 5 Diagrama"/>
    <w:link w:val="Antrat5"/>
    <w:qFormat/>
    <w:rsid w:val="00953638"/>
    <w:rPr>
      <w:rFonts w:eastAsia="Times New Roman"/>
      <w:b/>
      <w:bCs/>
      <w:i/>
      <w:iCs/>
      <w:sz w:val="26"/>
      <w:szCs w:val="26"/>
    </w:rPr>
  </w:style>
  <w:style w:type="character" w:customStyle="1" w:styleId="Antrat6Diagrama">
    <w:name w:val="Antraštė 6 Diagrama"/>
    <w:link w:val="Antrat6"/>
    <w:qFormat/>
    <w:rsid w:val="00953638"/>
    <w:rPr>
      <w:rFonts w:eastAsia="Times New Roman"/>
      <w:b/>
      <w:bCs/>
      <w:sz w:val="22"/>
      <w:szCs w:val="22"/>
    </w:rPr>
  </w:style>
  <w:style w:type="character" w:customStyle="1" w:styleId="Antrat7Diagrama">
    <w:name w:val="Antraštė 7 Diagrama"/>
    <w:link w:val="Antrat7"/>
    <w:qFormat/>
    <w:rsid w:val="00953638"/>
    <w:rPr>
      <w:rFonts w:eastAsia="Times New Roman"/>
      <w:sz w:val="24"/>
      <w:szCs w:val="24"/>
    </w:rPr>
  </w:style>
  <w:style w:type="character" w:customStyle="1" w:styleId="Antrat8Diagrama">
    <w:name w:val="Antraštė 8 Diagrama"/>
    <w:link w:val="Antrat8"/>
    <w:qFormat/>
    <w:rsid w:val="00953638"/>
    <w:rPr>
      <w:rFonts w:eastAsia="Times New Roman"/>
      <w:i/>
      <w:iCs/>
      <w:sz w:val="24"/>
      <w:szCs w:val="24"/>
    </w:rPr>
  </w:style>
  <w:style w:type="character" w:customStyle="1" w:styleId="Antrat9Diagrama">
    <w:name w:val="Antraštė 9 Diagrama"/>
    <w:link w:val="Antrat9"/>
    <w:qFormat/>
    <w:rsid w:val="00953638"/>
    <w:rPr>
      <w:rFonts w:ascii="Arial" w:eastAsia="Times New Roman" w:hAnsi="Arial" w:cs="Arial"/>
      <w:sz w:val="22"/>
      <w:szCs w:val="22"/>
    </w:rPr>
  </w:style>
  <w:style w:type="character" w:customStyle="1" w:styleId="PagrindinistekstasDiagrama">
    <w:name w:val="Pagrindinis tekstas Diagrama"/>
    <w:link w:val="Pagrindinistekstas"/>
    <w:qFormat/>
    <w:rsid w:val="00953638"/>
    <w:rPr>
      <w:rFonts w:ascii="Arial" w:eastAsia="Times New Roman" w:hAnsi="Arial"/>
      <w:sz w:val="16"/>
      <w:szCs w:val="16"/>
    </w:rPr>
  </w:style>
  <w:style w:type="character" w:styleId="Komentaronuoroda">
    <w:name w:val="annotation reference"/>
    <w:basedOn w:val="Numatytasispastraiposriftas"/>
    <w:uiPriority w:val="99"/>
    <w:semiHidden/>
    <w:unhideWhenUsed/>
    <w:qFormat/>
    <w:rsid w:val="0052571B"/>
    <w:rPr>
      <w:sz w:val="16"/>
      <w:szCs w:val="16"/>
    </w:rPr>
  </w:style>
  <w:style w:type="character" w:customStyle="1" w:styleId="KomentarotekstasDiagrama">
    <w:name w:val="Komentaro tekstas Diagrama"/>
    <w:basedOn w:val="Numatytasispastraiposriftas"/>
    <w:link w:val="Komentarotekstas"/>
    <w:uiPriority w:val="99"/>
    <w:semiHidden/>
    <w:qFormat/>
    <w:rsid w:val="0052571B"/>
    <w:rPr>
      <w:rFonts w:ascii="TimesLT" w:eastAsia="Times New Roman" w:hAnsi="TimesLT"/>
      <w:lang w:eastAsia="en-US"/>
    </w:rPr>
  </w:style>
  <w:style w:type="character" w:customStyle="1" w:styleId="KomentarotemaDiagrama">
    <w:name w:val="Komentaro tema Diagrama"/>
    <w:basedOn w:val="KomentarotekstasDiagrama"/>
    <w:link w:val="Komentarotema"/>
    <w:uiPriority w:val="99"/>
    <w:semiHidden/>
    <w:qFormat/>
    <w:rsid w:val="0052571B"/>
    <w:rPr>
      <w:rFonts w:ascii="TimesLT" w:eastAsia="Times New Roman" w:hAnsi="TimesLT"/>
      <w:b/>
      <w:bCs/>
      <w:lang w:eastAsia="en-US"/>
    </w:rPr>
  </w:style>
  <w:style w:type="character" w:customStyle="1" w:styleId="PoratDiagrama">
    <w:name w:val="Poraštė Diagrama"/>
    <w:basedOn w:val="Numatytasispastraiposriftas"/>
    <w:link w:val="Porat"/>
    <w:uiPriority w:val="99"/>
    <w:qFormat/>
    <w:rsid w:val="003A3A29"/>
    <w:rPr>
      <w:rFonts w:ascii="TimesLT" w:eastAsia="Times New Roman" w:hAnsi="TimesLT"/>
      <w:lang w:eastAsia="en-US"/>
    </w:rPr>
  </w:style>
  <w:style w:type="character" w:customStyle="1" w:styleId="ListLabel1">
    <w:name w:val="ListLabel 1"/>
    <w:qFormat/>
    <w:rPr>
      <w:color w:val="auto"/>
    </w:rPr>
  </w:style>
  <w:style w:type="character" w:customStyle="1" w:styleId="ListLabel2">
    <w:name w:val="ListLabel 2"/>
    <w:qFormat/>
    <w:rPr>
      <w:color w:val="auto"/>
      <w:sz w:val="20"/>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2"/>
      <w:szCs w:val="22"/>
    </w:rPr>
  </w:style>
  <w:style w:type="character" w:customStyle="1" w:styleId="ListLabel8">
    <w:name w:val="ListLabel 8"/>
    <w:qFormat/>
    <w:rPr>
      <w:b/>
    </w:rPr>
  </w:style>
  <w:style w:type="character" w:customStyle="1" w:styleId="ListLabel9">
    <w:name w:val="ListLabel 9"/>
    <w:qFormat/>
    <w:rPr>
      <w:rFonts w:cs="Arial"/>
      <w:b w:val="0"/>
    </w:rPr>
  </w:style>
  <w:style w:type="character" w:customStyle="1" w:styleId="ListLabel10">
    <w:name w:val="ListLabel 10"/>
    <w:qFormat/>
    <w:rPr>
      <w:color w:val="auto"/>
    </w:rPr>
  </w:style>
  <w:style w:type="character" w:customStyle="1" w:styleId="ListLabel11">
    <w:name w:val="ListLabel 11"/>
    <w:qFormat/>
    <w:rPr>
      <w:color w:val="auto"/>
      <w:sz w:val="20"/>
      <w:szCs w:val="22"/>
    </w:rPr>
  </w:style>
  <w:style w:type="character" w:customStyle="1" w:styleId="ListLabel12">
    <w:name w:val="ListLabel 12"/>
    <w:qFormat/>
    <w:rPr>
      <w:color w:val="auto"/>
    </w:rPr>
  </w:style>
  <w:style w:type="character" w:customStyle="1" w:styleId="ListLabel13">
    <w:name w:val="ListLabel 13"/>
    <w:qFormat/>
    <w:rPr>
      <w:color w:val="auto"/>
      <w:sz w:val="20"/>
      <w:szCs w:val="22"/>
    </w:rPr>
  </w:style>
  <w:style w:type="character" w:customStyle="1" w:styleId="ListLabel14">
    <w:name w:val="ListLabel 14"/>
    <w:qFormat/>
    <w:rPr>
      <w:color w:val="auto"/>
    </w:rPr>
  </w:style>
  <w:style w:type="character" w:customStyle="1" w:styleId="ListLabel15">
    <w:name w:val="ListLabel 15"/>
    <w:qFormat/>
    <w:rPr>
      <w:color w:val="auto"/>
      <w:sz w:val="20"/>
      <w:szCs w:val="22"/>
    </w:rPr>
  </w:style>
  <w:style w:type="character" w:customStyle="1" w:styleId="ListLabel16">
    <w:name w:val="ListLabel 16"/>
    <w:qFormat/>
    <w:rPr>
      <w:color w:val="auto"/>
    </w:rPr>
  </w:style>
  <w:style w:type="character" w:customStyle="1" w:styleId="ListLabel17">
    <w:name w:val="ListLabel 17"/>
    <w:qFormat/>
    <w:rPr>
      <w:color w:val="auto"/>
      <w:sz w:val="20"/>
      <w:szCs w:val="22"/>
    </w:rPr>
  </w:style>
  <w:style w:type="character" w:customStyle="1" w:styleId="ListLabel18">
    <w:name w:val="ListLabel 18"/>
    <w:qFormat/>
    <w:rPr>
      <w:color w:val="auto"/>
    </w:rPr>
  </w:style>
  <w:style w:type="character" w:customStyle="1" w:styleId="ListLabel19">
    <w:name w:val="ListLabel 19"/>
    <w:qFormat/>
    <w:rPr>
      <w:color w:val="auto"/>
      <w:sz w:val="20"/>
      <w:szCs w:val="22"/>
    </w:rPr>
  </w:style>
  <w:style w:type="character" w:customStyle="1" w:styleId="ListLabel20">
    <w:name w:val="ListLabel 20"/>
    <w:qFormat/>
    <w:rPr>
      <w:color w:val="auto"/>
    </w:rPr>
  </w:style>
  <w:style w:type="character" w:customStyle="1" w:styleId="ListLabel21">
    <w:name w:val="ListLabel 21"/>
    <w:qFormat/>
    <w:rPr>
      <w:color w:val="auto"/>
      <w:sz w:val="20"/>
      <w:szCs w:val="22"/>
    </w:rPr>
  </w:style>
  <w:style w:type="character" w:customStyle="1" w:styleId="ListLabel22">
    <w:name w:val="ListLabel 22"/>
    <w:qFormat/>
    <w:rPr>
      <w:color w:val="auto"/>
    </w:rPr>
  </w:style>
  <w:style w:type="character" w:customStyle="1" w:styleId="ListLabel23">
    <w:name w:val="ListLabel 23"/>
    <w:qFormat/>
    <w:rPr>
      <w:color w:val="auto"/>
      <w:sz w:val="20"/>
      <w:szCs w:val="22"/>
    </w:rPr>
  </w:style>
  <w:style w:type="character" w:customStyle="1" w:styleId="ListLabel24">
    <w:name w:val="ListLabel 24"/>
    <w:qFormat/>
    <w:rPr>
      <w:color w:val="auto"/>
    </w:rPr>
  </w:style>
  <w:style w:type="character" w:customStyle="1" w:styleId="ListLabel25">
    <w:name w:val="ListLabel 25"/>
    <w:qFormat/>
    <w:rPr>
      <w:color w:val="auto"/>
      <w:sz w:val="20"/>
      <w:szCs w:val="22"/>
    </w:rPr>
  </w:style>
  <w:style w:type="character" w:customStyle="1" w:styleId="ListLabel26">
    <w:name w:val="ListLabel 26"/>
    <w:qFormat/>
    <w:rPr>
      <w:color w:val="auto"/>
    </w:rPr>
  </w:style>
  <w:style w:type="character" w:customStyle="1" w:styleId="ListLabel27">
    <w:name w:val="ListLabel 27"/>
    <w:qFormat/>
    <w:rPr>
      <w:color w:val="auto"/>
      <w:sz w:val="20"/>
      <w:szCs w:val="22"/>
    </w:rPr>
  </w:style>
  <w:style w:type="character" w:customStyle="1" w:styleId="ListLabel28">
    <w:name w:val="ListLabel 28"/>
    <w:qFormat/>
    <w:rPr>
      <w:color w:val="auto"/>
    </w:rPr>
  </w:style>
  <w:style w:type="character" w:customStyle="1" w:styleId="ListLabel29">
    <w:name w:val="ListLabel 29"/>
    <w:qFormat/>
    <w:rPr>
      <w:color w:val="auto"/>
      <w:sz w:val="20"/>
      <w:szCs w:val="22"/>
    </w:rPr>
  </w:style>
  <w:style w:type="character" w:customStyle="1" w:styleId="ListLabel30">
    <w:name w:val="ListLabel 30"/>
    <w:qFormat/>
    <w:rPr>
      <w:color w:val="auto"/>
    </w:rPr>
  </w:style>
  <w:style w:type="character" w:customStyle="1" w:styleId="ListLabel31">
    <w:name w:val="ListLabel 31"/>
    <w:qFormat/>
    <w:rPr>
      <w:color w:val="auto"/>
      <w:sz w:val="20"/>
      <w:szCs w:val="22"/>
    </w:rPr>
  </w:style>
  <w:style w:type="character" w:customStyle="1" w:styleId="ListLabel32">
    <w:name w:val="ListLabel 32"/>
    <w:qFormat/>
    <w:rPr>
      <w:color w:val="auto"/>
    </w:rPr>
  </w:style>
  <w:style w:type="character" w:customStyle="1" w:styleId="ListLabel33">
    <w:name w:val="ListLabel 33"/>
    <w:qFormat/>
    <w:rPr>
      <w:color w:val="auto"/>
      <w:sz w:val="20"/>
      <w:szCs w:val="22"/>
    </w:rPr>
  </w:style>
  <w:style w:type="character" w:customStyle="1" w:styleId="ListLabel34">
    <w:name w:val="ListLabel 34"/>
    <w:qFormat/>
    <w:rPr>
      <w:color w:val="auto"/>
    </w:rPr>
  </w:style>
  <w:style w:type="character" w:customStyle="1" w:styleId="ListLabel35">
    <w:name w:val="ListLabel 35"/>
    <w:qFormat/>
    <w:rPr>
      <w:color w:val="auto"/>
      <w:sz w:val="20"/>
      <w:szCs w:val="22"/>
    </w:rPr>
  </w:style>
  <w:style w:type="character" w:customStyle="1" w:styleId="ListLabel36">
    <w:name w:val="ListLabel 36"/>
    <w:qFormat/>
    <w:rPr>
      <w:color w:val="auto"/>
    </w:rPr>
  </w:style>
  <w:style w:type="character" w:customStyle="1" w:styleId="ListLabel37">
    <w:name w:val="ListLabel 37"/>
    <w:qFormat/>
    <w:rPr>
      <w:color w:val="auto"/>
      <w:sz w:val="20"/>
      <w:szCs w:val="22"/>
    </w:rPr>
  </w:style>
  <w:style w:type="character" w:customStyle="1" w:styleId="ListLabel38">
    <w:name w:val="ListLabel 38"/>
    <w:qFormat/>
    <w:rPr>
      <w:color w:val="auto"/>
    </w:rPr>
  </w:style>
  <w:style w:type="character" w:customStyle="1" w:styleId="ListLabel39">
    <w:name w:val="ListLabel 39"/>
    <w:qFormat/>
    <w:rPr>
      <w:color w:val="auto"/>
      <w:sz w:val="20"/>
      <w:szCs w:val="22"/>
    </w:rPr>
  </w:style>
  <w:style w:type="character" w:customStyle="1" w:styleId="ListLabel40">
    <w:name w:val="ListLabel 40"/>
    <w:qFormat/>
    <w:rPr>
      <w:color w:val="auto"/>
    </w:rPr>
  </w:style>
  <w:style w:type="character" w:customStyle="1" w:styleId="ListLabel41">
    <w:name w:val="ListLabel 41"/>
    <w:qFormat/>
    <w:rPr>
      <w:color w:val="auto"/>
      <w:sz w:val="20"/>
      <w:szCs w:val="22"/>
    </w:rPr>
  </w:style>
  <w:style w:type="character" w:customStyle="1" w:styleId="ListLabel42">
    <w:name w:val="ListLabel 42"/>
    <w:qFormat/>
    <w:rPr>
      <w:color w:val="auto"/>
    </w:rPr>
  </w:style>
  <w:style w:type="character" w:customStyle="1" w:styleId="ListLabel43">
    <w:name w:val="ListLabel 43"/>
    <w:qFormat/>
    <w:rPr>
      <w:color w:val="auto"/>
      <w:sz w:val="20"/>
      <w:szCs w:val="22"/>
    </w:rPr>
  </w:style>
  <w:style w:type="character" w:customStyle="1" w:styleId="ListLabel44">
    <w:name w:val="ListLabel 44"/>
    <w:qFormat/>
    <w:rPr>
      <w:color w:val="auto"/>
    </w:rPr>
  </w:style>
  <w:style w:type="character" w:customStyle="1" w:styleId="ListLabel45">
    <w:name w:val="ListLabel 45"/>
    <w:qFormat/>
    <w:rPr>
      <w:color w:val="auto"/>
      <w:sz w:val="20"/>
      <w:szCs w:val="22"/>
    </w:rPr>
  </w:style>
  <w:style w:type="character" w:customStyle="1" w:styleId="ListLabel46">
    <w:name w:val="ListLabel 46"/>
    <w:qFormat/>
    <w:rPr>
      <w:color w:val="auto"/>
    </w:rPr>
  </w:style>
  <w:style w:type="character" w:customStyle="1" w:styleId="ListLabel47">
    <w:name w:val="ListLabel 47"/>
    <w:qFormat/>
    <w:rPr>
      <w:color w:val="auto"/>
      <w:sz w:val="20"/>
      <w:szCs w:val="22"/>
    </w:rPr>
  </w:style>
  <w:style w:type="character" w:customStyle="1" w:styleId="ListLabel48">
    <w:name w:val="ListLabel 48"/>
    <w:qFormat/>
    <w:rPr>
      <w:color w:val="auto"/>
    </w:rPr>
  </w:style>
  <w:style w:type="character" w:customStyle="1" w:styleId="ListLabel49">
    <w:name w:val="ListLabel 49"/>
    <w:qFormat/>
    <w:rPr>
      <w:color w:val="auto"/>
      <w:sz w:val="20"/>
      <w:szCs w:val="22"/>
    </w:rPr>
  </w:style>
  <w:style w:type="character" w:customStyle="1" w:styleId="ListLabel50">
    <w:name w:val="ListLabel 50"/>
    <w:qFormat/>
    <w:rPr>
      <w:color w:val="auto"/>
    </w:rPr>
  </w:style>
  <w:style w:type="character" w:customStyle="1" w:styleId="ListLabel51">
    <w:name w:val="ListLabel 51"/>
    <w:qFormat/>
    <w:rPr>
      <w:color w:val="auto"/>
      <w:sz w:val="20"/>
      <w:szCs w:val="22"/>
    </w:rPr>
  </w:style>
  <w:style w:type="character" w:customStyle="1" w:styleId="ListLabel52">
    <w:name w:val="ListLabel 52"/>
    <w:qFormat/>
    <w:rPr>
      <w:color w:val="auto"/>
    </w:rPr>
  </w:style>
  <w:style w:type="character" w:customStyle="1" w:styleId="ListLabel53">
    <w:name w:val="ListLabel 53"/>
    <w:qFormat/>
    <w:rPr>
      <w:color w:val="auto"/>
      <w:sz w:val="20"/>
      <w:szCs w:val="22"/>
    </w:rPr>
  </w:style>
  <w:style w:type="character" w:customStyle="1" w:styleId="ListLabel54">
    <w:name w:val="ListLabel 54"/>
    <w:qFormat/>
    <w:rPr>
      <w:color w:val="auto"/>
    </w:rPr>
  </w:style>
  <w:style w:type="character" w:customStyle="1" w:styleId="ListLabel55">
    <w:name w:val="ListLabel 55"/>
    <w:qFormat/>
    <w:rPr>
      <w:color w:val="auto"/>
      <w:sz w:val="20"/>
      <w:szCs w:val="22"/>
    </w:rPr>
  </w:style>
  <w:style w:type="character" w:customStyle="1" w:styleId="ListLabel56">
    <w:name w:val="ListLabel 56"/>
    <w:qFormat/>
    <w:rPr>
      <w:color w:val="auto"/>
    </w:rPr>
  </w:style>
  <w:style w:type="character" w:customStyle="1" w:styleId="ListLabel57">
    <w:name w:val="ListLabel 57"/>
    <w:qFormat/>
    <w:rPr>
      <w:color w:val="auto"/>
      <w:sz w:val="20"/>
      <w:szCs w:val="22"/>
    </w:rPr>
  </w:style>
  <w:style w:type="character" w:customStyle="1" w:styleId="ListLabel58">
    <w:name w:val="ListLabel 58"/>
    <w:qFormat/>
    <w:rPr>
      <w:color w:val="auto"/>
    </w:rPr>
  </w:style>
  <w:style w:type="character" w:customStyle="1" w:styleId="ListLabel59">
    <w:name w:val="ListLabel 59"/>
    <w:qFormat/>
    <w:rPr>
      <w:color w:val="auto"/>
      <w:sz w:val="20"/>
      <w:szCs w:val="22"/>
    </w:rPr>
  </w:style>
  <w:style w:type="character" w:customStyle="1" w:styleId="ListLabel60">
    <w:name w:val="ListLabel 60"/>
    <w:qFormat/>
    <w:rPr>
      <w:color w:val="auto"/>
    </w:rPr>
  </w:style>
  <w:style w:type="character" w:customStyle="1" w:styleId="ListLabel61">
    <w:name w:val="ListLabel 61"/>
    <w:qFormat/>
    <w:rPr>
      <w:color w:val="auto"/>
      <w:sz w:val="20"/>
      <w:szCs w:val="22"/>
    </w:rPr>
  </w:style>
  <w:style w:type="character" w:customStyle="1" w:styleId="ListLabel62">
    <w:name w:val="ListLabel 62"/>
    <w:qFormat/>
    <w:rPr>
      <w:color w:val="auto"/>
    </w:rPr>
  </w:style>
  <w:style w:type="character" w:customStyle="1" w:styleId="ListLabel63">
    <w:name w:val="ListLabel 63"/>
    <w:qFormat/>
    <w:rPr>
      <w:color w:val="auto"/>
      <w:sz w:val="20"/>
      <w:szCs w:val="22"/>
    </w:rPr>
  </w:style>
  <w:style w:type="character" w:customStyle="1" w:styleId="ListLabel64">
    <w:name w:val="ListLabel 64"/>
    <w:qFormat/>
    <w:rPr>
      <w:color w:val="auto"/>
    </w:rPr>
  </w:style>
  <w:style w:type="character" w:customStyle="1" w:styleId="ListLabel65">
    <w:name w:val="ListLabel 65"/>
    <w:qFormat/>
    <w:rPr>
      <w:color w:val="auto"/>
      <w:sz w:val="20"/>
      <w:szCs w:val="22"/>
    </w:rPr>
  </w:style>
  <w:style w:type="character" w:customStyle="1" w:styleId="ListLabel66">
    <w:name w:val="ListLabel 66"/>
    <w:qFormat/>
    <w:rPr>
      <w:color w:val="auto"/>
    </w:rPr>
  </w:style>
  <w:style w:type="character" w:customStyle="1" w:styleId="ListLabel67">
    <w:name w:val="ListLabel 67"/>
    <w:qFormat/>
    <w:rPr>
      <w:color w:val="auto"/>
      <w:sz w:val="20"/>
      <w:szCs w:val="22"/>
    </w:rPr>
  </w:style>
  <w:style w:type="character" w:customStyle="1" w:styleId="ListLabel68">
    <w:name w:val="ListLabel 68"/>
    <w:qFormat/>
    <w:rPr>
      <w:color w:val="auto"/>
    </w:rPr>
  </w:style>
  <w:style w:type="character" w:customStyle="1" w:styleId="ListLabel69">
    <w:name w:val="ListLabel 69"/>
    <w:qFormat/>
    <w:rPr>
      <w:color w:val="auto"/>
      <w:sz w:val="20"/>
      <w:szCs w:val="22"/>
    </w:rPr>
  </w:style>
  <w:style w:type="character" w:customStyle="1" w:styleId="ListLabel70">
    <w:name w:val="ListLabel 70"/>
    <w:qFormat/>
    <w:rPr>
      <w:color w:val="auto"/>
    </w:rPr>
  </w:style>
  <w:style w:type="character" w:customStyle="1" w:styleId="ListLabel71">
    <w:name w:val="ListLabel 71"/>
    <w:qFormat/>
    <w:rPr>
      <w:color w:val="auto"/>
      <w:sz w:val="20"/>
      <w:szCs w:val="22"/>
    </w:rPr>
  </w:style>
  <w:style w:type="character" w:customStyle="1" w:styleId="ListLabel72">
    <w:name w:val="ListLabel 72"/>
    <w:qFormat/>
    <w:rPr>
      <w:color w:val="auto"/>
    </w:rPr>
  </w:style>
  <w:style w:type="character" w:customStyle="1" w:styleId="ListLabel73">
    <w:name w:val="ListLabel 73"/>
    <w:qFormat/>
    <w:rPr>
      <w:color w:val="auto"/>
      <w:sz w:val="20"/>
      <w:szCs w:val="22"/>
    </w:rPr>
  </w:style>
  <w:style w:type="character" w:customStyle="1" w:styleId="ListLabel74">
    <w:name w:val="ListLabel 74"/>
    <w:qFormat/>
    <w:rPr>
      <w:color w:val="auto"/>
    </w:rPr>
  </w:style>
  <w:style w:type="character" w:customStyle="1" w:styleId="ListLabel75">
    <w:name w:val="ListLabel 75"/>
    <w:qFormat/>
    <w:rPr>
      <w:color w:val="auto"/>
      <w:sz w:val="20"/>
      <w:szCs w:val="22"/>
    </w:rPr>
  </w:style>
  <w:style w:type="character" w:customStyle="1" w:styleId="ListLabel76">
    <w:name w:val="ListLabel 76"/>
    <w:qFormat/>
    <w:rPr>
      <w:color w:val="auto"/>
    </w:rPr>
  </w:style>
  <w:style w:type="character" w:customStyle="1" w:styleId="ListLabel77">
    <w:name w:val="ListLabel 77"/>
    <w:qFormat/>
    <w:rPr>
      <w:color w:val="auto"/>
      <w:sz w:val="20"/>
      <w:szCs w:val="22"/>
    </w:rPr>
  </w:style>
  <w:style w:type="character" w:customStyle="1" w:styleId="ListLabel78">
    <w:name w:val="ListLabel 78"/>
    <w:qFormat/>
    <w:rPr>
      <w:color w:val="auto"/>
    </w:rPr>
  </w:style>
  <w:style w:type="character" w:customStyle="1" w:styleId="ListLabel79">
    <w:name w:val="ListLabel 79"/>
    <w:qFormat/>
    <w:rPr>
      <w:color w:val="auto"/>
      <w:sz w:val="20"/>
      <w:szCs w:val="22"/>
    </w:rPr>
  </w:style>
  <w:style w:type="character" w:customStyle="1" w:styleId="ListLabel80">
    <w:name w:val="ListLabel 80"/>
    <w:qFormat/>
    <w:rPr>
      <w:color w:val="auto"/>
    </w:rPr>
  </w:style>
  <w:style w:type="character" w:customStyle="1" w:styleId="ListLabel81">
    <w:name w:val="ListLabel 81"/>
    <w:qFormat/>
    <w:rPr>
      <w:color w:val="auto"/>
      <w:sz w:val="20"/>
      <w:szCs w:val="22"/>
    </w:rPr>
  </w:style>
  <w:style w:type="character" w:customStyle="1" w:styleId="ListLabel82">
    <w:name w:val="ListLabel 82"/>
    <w:qFormat/>
    <w:rPr>
      <w:color w:val="auto"/>
    </w:rPr>
  </w:style>
  <w:style w:type="character" w:customStyle="1" w:styleId="ListLabel83">
    <w:name w:val="ListLabel 83"/>
    <w:qFormat/>
    <w:rPr>
      <w:color w:val="auto"/>
      <w:sz w:val="20"/>
      <w:szCs w:val="22"/>
    </w:rPr>
  </w:style>
  <w:style w:type="character" w:customStyle="1" w:styleId="ListLabel84">
    <w:name w:val="ListLabel 84"/>
    <w:qFormat/>
    <w:rPr>
      <w:color w:val="auto"/>
    </w:rPr>
  </w:style>
  <w:style w:type="character" w:customStyle="1" w:styleId="ListLabel85">
    <w:name w:val="ListLabel 85"/>
    <w:qFormat/>
    <w:rPr>
      <w:color w:val="auto"/>
      <w:sz w:val="20"/>
      <w:szCs w:val="22"/>
    </w:rPr>
  </w:style>
  <w:style w:type="character" w:customStyle="1" w:styleId="ListLabel86">
    <w:name w:val="ListLabel 86"/>
    <w:qFormat/>
    <w:rPr>
      <w:color w:val="auto"/>
    </w:rPr>
  </w:style>
  <w:style w:type="character" w:customStyle="1" w:styleId="ListLabel87">
    <w:name w:val="ListLabel 87"/>
    <w:qFormat/>
    <w:rPr>
      <w:color w:val="auto"/>
      <w:sz w:val="20"/>
      <w:szCs w:val="22"/>
    </w:rPr>
  </w:style>
  <w:style w:type="character" w:customStyle="1" w:styleId="ListLabel88">
    <w:name w:val="ListLabel 88"/>
    <w:qFormat/>
    <w:rPr>
      <w:color w:val="auto"/>
    </w:rPr>
  </w:style>
  <w:style w:type="character" w:customStyle="1" w:styleId="ListLabel89">
    <w:name w:val="ListLabel 89"/>
    <w:qFormat/>
    <w:rPr>
      <w:color w:val="auto"/>
      <w:sz w:val="20"/>
      <w:szCs w:val="22"/>
    </w:rPr>
  </w:style>
  <w:style w:type="character" w:customStyle="1" w:styleId="ListLabel90">
    <w:name w:val="ListLabel 90"/>
    <w:qFormat/>
    <w:rPr>
      <w:color w:val="auto"/>
    </w:rPr>
  </w:style>
  <w:style w:type="character" w:customStyle="1" w:styleId="ListLabel91">
    <w:name w:val="ListLabel 91"/>
    <w:qFormat/>
    <w:rPr>
      <w:color w:val="auto"/>
      <w:sz w:val="20"/>
      <w:szCs w:val="22"/>
    </w:rPr>
  </w:style>
  <w:style w:type="character" w:customStyle="1" w:styleId="ListLabel92">
    <w:name w:val="ListLabel 92"/>
    <w:qFormat/>
    <w:rPr>
      <w:color w:val="auto"/>
    </w:rPr>
  </w:style>
  <w:style w:type="character" w:customStyle="1" w:styleId="ListLabel93">
    <w:name w:val="ListLabel 93"/>
    <w:qFormat/>
    <w:rPr>
      <w:color w:val="auto"/>
      <w:sz w:val="20"/>
      <w:szCs w:val="22"/>
    </w:rPr>
  </w:style>
  <w:style w:type="character" w:customStyle="1" w:styleId="ListLabel94">
    <w:name w:val="ListLabel 94"/>
    <w:qFormat/>
    <w:rPr>
      <w:color w:val="auto"/>
    </w:rPr>
  </w:style>
  <w:style w:type="character" w:customStyle="1" w:styleId="ListLabel95">
    <w:name w:val="ListLabel 95"/>
    <w:qFormat/>
    <w:rPr>
      <w:color w:val="auto"/>
      <w:sz w:val="20"/>
      <w:szCs w:val="22"/>
    </w:rPr>
  </w:style>
  <w:style w:type="character" w:customStyle="1" w:styleId="ListLabel96">
    <w:name w:val="ListLabel 96"/>
    <w:qFormat/>
    <w:rPr>
      <w:color w:val="auto"/>
    </w:rPr>
  </w:style>
  <w:style w:type="character" w:customStyle="1" w:styleId="ListLabel97">
    <w:name w:val="ListLabel 97"/>
    <w:qFormat/>
    <w:rPr>
      <w:color w:val="auto"/>
      <w:sz w:val="20"/>
      <w:szCs w:val="22"/>
    </w:rPr>
  </w:style>
  <w:style w:type="paragraph" w:customStyle="1" w:styleId="Heading">
    <w:name w:val="Heading"/>
    <w:basedOn w:val="prastasis"/>
    <w:next w:val="Pagrindinistekstas"/>
    <w:qFormat/>
    <w:pPr>
      <w:keepNext/>
      <w:spacing w:before="240" w:after="120"/>
    </w:pPr>
    <w:rPr>
      <w:rFonts w:ascii="Liberation Sans" w:eastAsia="DejaVu Sans" w:hAnsi="Liberation Sans" w:cs="Lohit Devanagari"/>
      <w:sz w:val="28"/>
      <w:szCs w:val="28"/>
    </w:rPr>
  </w:style>
  <w:style w:type="paragraph" w:styleId="Pagrindinistekstas">
    <w:name w:val="Body Text"/>
    <w:basedOn w:val="prastasis"/>
    <w:link w:val="PagrindinistekstasDiagrama"/>
    <w:rsid w:val="00E0699E"/>
    <w:pPr>
      <w:spacing w:after="0" w:line="288" w:lineRule="auto"/>
      <w:jc w:val="left"/>
    </w:pPr>
    <w:rPr>
      <w:rFonts w:ascii="Arial" w:hAnsi="Arial"/>
      <w:sz w:val="16"/>
      <w:szCs w:val="16"/>
      <w:lang w:val="en-US"/>
    </w:r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customStyle="1" w:styleId="Standard">
    <w:name w:val="Standard"/>
    <w:qFormat/>
    <w:rsid w:val="00674522"/>
    <w:pPr>
      <w:widowControl w:val="0"/>
      <w:spacing w:after="57"/>
      <w:jc w:val="both"/>
    </w:pPr>
    <w:rPr>
      <w:rFonts w:ascii="TimesLT" w:eastAsia="Times New Roman" w:hAnsi="TimesLT"/>
      <w:sz w:val="22"/>
      <w:lang w:eastAsia="en-US"/>
    </w:rPr>
  </w:style>
  <w:style w:type="paragraph" w:customStyle="1" w:styleId="Textbody">
    <w:name w:val="Text body"/>
    <w:basedOn w:val="Standard"/>
    <w:qFormat/>
    <w:rsid w:val="00674522"/>
    <w:pPr>
      <w:spacing w:after="120"/>
    </w:pPr>
  </w:style>
  <w:style w:type="paragraph" w:styleId="Porat">
    <w:name w:val="footer"/>
    <w:basedOn w:val="Standard"/>
    <w:link w:val="PoratDiagrama"/>
    <w:uiPriority w:val="99"/>
    <w:rsid w:val="00674522"/>
    <w:pPr>
      <w:tabs>
        <w:tab w:val="center" w:pos="4799"/>
        <w:tab w:val="right" w:pos="9598"/>
      </w:tabs>
    </w:pPr>
  </w:style>
  <w:style w:type="paragraph" w:customStyle="1" w:styleId="SSutSkyrius">
    <w:name w:val="SSutSkyrius"/>
    <w:basedOn w:val="Standard"/>
    <w:next w:val="SSutPunktas"/>
    <w:qFormat/>
    <w:rsid w:val="00674522"/>
    <w:pPr>
      <w:keepNext/>
      <w:spacing w:before="57"/>
      <w:ind w:left="340" w:hanging="340"/>
      <w:jc w:val="left"/>
    </w:pPr>
    <w:rPr>
      <w:b/>
    </w:rPr>
  </w:style>
  <w:style w:type="paragraph" w:customStyle="1" w:styleId="SSutPunktas">
    <w:name w:val="SSutPunktas"/>
    <w:basedOn w:val="Standard"/>
    <w:qFormat/>
    <w:rsid w:val="00674522"/>
    <w:pPr>
      <w:ind w:left="340" w:hanging="340"/>
    </w:pPr>
  </w:style>
  <w:style w:type="paragraph" w:styleId="Antrats">
    <w:name w:val="header"/>
    <w:basedOn w:val="prastasis"/>
    <w:link w:val="AntratsDiagrama"/>
    <w:uiPriority w:val="99"/>
    <w:rsid w:val="003F6030"/>
    <w:pPr>
      <w:tabs>
        <w:tab w:val="center" w:pos="4819"/>
        <w:tab w:val="right" w:pos="9638"/>
      </w:tabs>
    </w:pPr>
  </w:style>
  <w:style w:type="paragraph" w:customStyle="1" w:styleId="Normal1">
    <w:name w:val="Normal1"/>
    <w:qFormat/>
    <w:rsid w:val="00E0699E"/>
    <w:pPr>
      <w:widowControl w:val="0"/>
    </w:pPr>
    <w:rPr>
      <w:rFonts w:eastAsia="Times New Roman"/>
      <w:sz w:val="22"/>
      <w:lang w:val="en-US" w:eastAsia="en-US"/>
    </w:rPr>
  </w:style>
  <w:style w:type="paragraph" w:customStyle="1" w:styleId="sutartis1">
    <w:name w:val="sutartis1"/>
    <w:basedOn w:val="Antrat1"/>
    <w:autoRedefine/>
    <w:qFormat/>
    <w:rsid w:val="00C94E54"/>
    <w:pPr>
      <w:keepNext w:val="0"/>
      <w:widowControl/>
      <w:spacing w:before="160" w:after="120"/>
      <w:ind w:left="357" w:hanging="357"/>
      <w:jc w:val="left"/>
    </w:pPr>
    <w:rPr>
      <w:rFonts w:ascii="Times New Roman" w:hAnsi="Times New Roman" w:cs="Times New Roman"/>
      <w:caps/>
      <w:sz w:val="22"/>
      <w:szCs w:val="22"/>
    </w:rPr>
  </w:style>
  <w:style w:type="paragraph" w:styleId="Debesliotekstas">
    <w:name w:val="Balloon Text"/>
    <w:basedOn w:val="prastasis"/>
    <w:link w:val="DebesliotekstasDiagrama"/>
    <w:uiPriority w:val="99"/>
    <w:semiHidden/>
    <w:unhideWhenUsed/>
    <w:qFormat/>
    <w:rsid w:val="00953638"/>
    <w:pPr>
      <w:spacing w:after="0"/>
    </w:pPr>
    <w:rPr>
      <w:rFonts w:ascii="Tahoma" w:hAnsi="Tahoma" w:cs="Tahoma"/>
      <w:sz w:val="16"/>
      <w:szCs w:val="16"/>
    </w:rPr>
  </w:style>
  <w:style w:type="paragraph" w:customStyle="1" w:styleId="sutartis2">
    <w:name w:val="sutartis2"/>
    <w:basedOn w:val="Antrat2"/>
    <w:autoRedefine/>
    <w:qFormat/>
    <w:rsid w:val="00E01411"/>
    <w:pPr>
      <w:keepNext w:val="0"/>
      <w:widowControl/>
      <w:spacing w:before="0" w:after="120"/>
      <w:ind w:left="454" w:hanging="454"/>
    </w:pPr>
    <w:rPr>
      <w:rFonts w:ascii="Times New Roman" w:hAnsi="Times New Roman"/>
      <w:b w:val="0"/>
      <w:i w:val="0"/>
      <w:sz w:val="22"/>
      <w:szCs w:val="22"/>
    </w:rPr>
  </w:style>
  <w:style w:type="paragraph" w:customStyle="1" w:styleId="sutartis3">
    <w:name w:val="sutartis3"/>
    <w:basedOn w:val="Antrat3"/>
    <w:autoRedefine/>
    <w:qFormat/>
    <w:rsid w:val="00D203EA"/>
    <w:pPr>
      <w:tabs>
        <w:tab w:val="left" w:pos="900"/>
      </w:tabs>
      <w:ind w:left="540" w:hanging="540"/>
    </w:pPr>
    <w:rPr>
      <w:rFonts w:ascii="Times New Roman" w:hAnsi="Times New Roman" w:cs="Times New Roman"/>
      <w:sz w:val="22"/>
      <w:szCs w:val="22"/>
    </w:rPr>
  </w:style>
  <w:style w:type="paragraph" w:styleId="Komentarotekstas">
    <w:name w:val="annotation text"/>
    <w:basedOn w:val="prastasis"/>
    <w:link w:val="KomentarotekstasDiagrama"/>
    <w:uiPriority w:val="99"/>
    <w:semiHidden/>
    <w:unhideWhenUsed/>
    <w:qFormat/>
    <w:rsid w:val="0052571B"/>
    <w:rPr>
      <w:sz w:val="20"/>
    </w:rPr>
  </w:style>
  <w:style w:type="paragraph" w:styleId="Komentarotema">
    <w:name w:val="annotation subject"/>
    <w:basedOn w:val="Komentarotekstas"/>
    <w:next w:val="Komentarotekstas"/>
    <w:link w:val="KomentarotemaDiagrama"/>
    <w:uiPriority w:val="99"/>
    <w:semiHidden/>
    <w:unhideWhenUsed/>
    <w:qFormat/>
    <w:rsid w:val="0052571B"/>
    <w:rPr>
      <w:b/>
      <w:bCs/>
    </w:rPr>
  </w:style>
  <w:style w:type="paragraph" w:customStyle="1" w:styleId="Default">
    <w:name w:val="Default"/>
    <w:qFormat/>
    <w:rsid w:val="00631314"/>
    <w:rPr>
      <w:rFonts w:eastAsiaTheme="minorHAnsi"/>
      <w:color w:val="000000"/>
      <w:sz w:val="24"/>
      <w:szCs w:val="24"/>
      <w:lang w:eastAsia="en-US"/>
    </w:rPr>
  </w:style>
  <w:style w:type="paragraph" w:styleId="Sraopastraipa">
    <w:name w:val="List Paragraph"/>
    <w:basedOn w:val="prastasis"/>
    <w:uiPriority w:val="34"/>
    <w:qFormat/>
    <w:rsid w:val="003A3A29"/>
    <w:pPr>
      <w:ind w:left="720"/>
      <w:contextualSpacing/>
    </w:pPr>
  </w:style>
  <w:style w:type="paragraph" w:customStyle="1" w:styleId="FrameContents">
    <w:name w:val="Frame Contents"/>
    <w:basedOn w:val="prastasis"/>
    <w:qFormat/>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table" w:styleId="Lentelstinklelis">
    <w:name w:val="Table Grid"/>
    <w:basedOn w:val="prastojilentel"/>
    <w:rsid w:val="00C5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62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ugiagele@spli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190067-86AC-48EC-828B-EB7FD02D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7410</Words>
  <Characters>4225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Sutartis nr.</vt:lpstr>
    </vt:vector>
  </TitlesOfParts>
  <Company>MB „Kompiuterizuoti sprendimai“</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kestutis</dc:creator>
  <dc:description/>
  <cp:lastModifiedBy>„Windows“ vartotojas</cp:lastModifiedBy>
  <cp:revision>3</cp:revision>
  <cp:lastPrinted>2021-03-26T12:29:00Z</cp:lastPrinted>
  <dcterms:created xsi:type="dcterms:W3CDTF">2021-03-26T12:19:00Z</dcterms:created>
  <dcterms:modified xsi:type="dcterms:W3CDTF">2021-03-26T12:30:00Z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MB „Kompiuterizuoti sprendimai“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