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91" w:rsidRPr="00FB0391" w:rsidRDefault="00FB0391" w:rsidP="00FB0391">
      <w:pPr>
        <w:spacing w:after="150" w:line="240" w:lineRule="auto"/>
        <w:jc w:val="center"/>
        <w:textAlignment w:val="baseline"/>
        <w:outlineLvl w:val="0"/>
        <w:rPr>
          <w:rFonts w:ascii="Arial" w:eastAsia="Times New Roman" w:hAnsi="Arial" w:cs="Arial"/>
          <w:b/>
          <w:color w:val="1B1919"/>
          <w:spacing w:val="5"/>
          <w:kern w:val="36"/>
          <w:sz w:val="28"/>
          <w:szCs w:val="28"/>
          <w:lang w:eastAsia="lt-LT"/>
        </w:rPr>
      </w:pPr>
      <w:r w:rsidRPr="00FB0391">
        <w:rPr>
          <w:rFonts w:ascii="Arial" w:eastAsia="Times New Roman" w:hAnsi="Arial" w:cs="Arial"/>
          <w:b/>
          <w:color w:val="1B1919"/>
          <w:spacing w:val="5"/>
          <w:kern w:val="36"/>
          <w:sz w:val="28"/>
          <w:szCs w:val="28"/>
          <w:lang w:eastAsia="lt-LT"/>
        </w:rPr>
        <w:t>Ikimokyklinio ir priešmokyklinio ugdymo bei neformaliojo vaikų švietimo organizavimo būtinos sąlygos esant ekstremaliai situacijai Lietuvoje</w:t>
      </w:r>
    </w:p>
    <w:p w:rsidR="00FB0391" w:rsidRPr="00FB0391" w:rsidRDefault="00FB0391" w:rsidP="00FB0391">
      <w:pPr>
        <w:shd w:val="clear" w:color="auto" w:fill="FFFFFF"/>
        <w:spacing w:after="0" w:line="276" w:lineRule="auto"/>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Ikimokyklinio ir priešmokyklinio ugdymo organizavimo būtinos sąlygos:</w:t>
      </w:r>
    </w:p>
    <w:p w:rsidR="00FB0391" w:rsidRPr="00FB0391" w:rsidRDefault="00FB0391" w:rsidP="00FB0391">
      <w:pPr>
        <w:numPr>
          <w:ilvl w:val="0"/>
          <w:numId w:val="1"/>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Ugdymas organizuojamas laikantis grupių izoliacijos principo:</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vaikai lanko nuolatos tą pačią grupę, grupės veikla vykdoma vengiant skirtingas grupes lankančių vaikų kontakto patalpose, kuriose teikiamos ugdymo paslaugos;</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ikimokyklinio ugdymo auklėtojai, priešmokyklinio ugdymo pedagogai tą pačią dieną dirba tik vienoje grupėje;</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su vaikais nekontaktuoja darbuotojai į kurių pareigas neįeina tiesioginis darbas su vaikais;</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riboti skirtingose grupėse dirbančių darbuotojų kontaktą, jei to padaryti neįmanoma, riboti kontakto laiką išlaikant saugų atstumą;</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vaikai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FB0391" w:rsidRPr="00FB0391" w:rsidRDefault="00FB0391" w:rsidP="00FB0391">
      <w:pPr>
        <w:numPr>
          <w:ilvl w:val="0"/>
          <w:numId w:val="2"/>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kelioms vaikų grupėms bendros veiklos neorganizuojamos. Jei įstaigoje yra bendrų patalpų (kūno kultūros, muzikos salių ar pan.) po kiekvienos grupės panaudojimo jos turi būti išvėdinamos ir išvalomos.</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Kontaktinės švietimo pagalbos specialistų konsultacijos turi būti teikiamos individualiai ar vienu metu dirbama tik su tos pačios grupės vaikais. Konsultacijų metu vengiama fizinio kontakto. Po kiekvienos konsultacijos patalpos išvėdinamos ir nuvalomi dažnai liečiami paviršiai.</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Prie įėjimo į patalpas, kuriose vykdomas ikimokyklinis ir (ar) priešmokyklinis ugdymas, pateikti informaciją apie asmens higienos laikymosi būtinybę.</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Šalia įėjimų į patalpas, kuriose vykdomas ikimokyklinis ir (ar) priešmokyklinis ugdymas, sudaromos galimybės rankų dezinfekcijai.</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Vertinama visų priimamų į įstaigų vaikų sveikatos būklė.</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Ugdymo įstaigoje dirba tik darbuotojai, neturintys ūmių viršutinių kvėpavimo takų ligų ir kitų užkrečiamųjų ligų požymių. Darbuotojų sveikata nuolatos stebima.</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Ugdymo įstaigose sudaromos tinkamos sąlygos darbuotojų ir vaikų rankų higienai.</w:t>
      </w:r>
    </w:p>
    <w:p w:rsidR="00FB0391" w:rsidRP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Kriauklės ir kiti sanitariniai mazgai, kuriais naudojasi kelios vaikų grupės, dezinfekuojami kiekvieną kartą jais pasinaudojus vienam vaikui.</w:t>
      </w:r>
    </w:p>
    <w:p w:rsidR="00FB0391" w:rsidRDefault="00FB0391" w:rsidP="00FB0391">
      <w:pPr>
        <w:numPr>
          <w:ilvl w:val="0"/>
          <w:numId w:val="3"/>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 xml:space="preserve">Ugdymo įstaigose patalpos išvėdinamos prieš atvykstant vaikams ir ne rečiau kaip 2 kartus per dieną, o aplinkos valymas ugdymo paslaugų teikimo vietoje būtų atliekama atsižvelgiant į LR Sveikatos apsaugos ministerijos parengtas rekomendacijas patalpų valymui COVIS-19 pandemijos metu </w:t>
      </w:r>
    </w:p>
    <w:p w:rsidR="00FB0391" w:rsidRDefault="00FB0391" w:rsidP="00FB0391">
      <w:pPr>
        <w:numPr>
          <w:ilvl w:val="0"/>
          <w:numId w:val="3"/>
        </w:numPr>
        <w:shd w:val="clear" w:color="auto" w:fill="FFFFFF"/>
        <w:tabs>
          <w:tab w:val="clear" w:pos="720"/>
          <w:tab w:val="num" w:pos="-142"/>
        </w:tabs>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Rekomenduojama asmenims, atlydintiems vaikus ir darbuotojams, vykdantiems vaikų priėmimą į įstaigą, dėvėti no</w:t>
      </w:r>
      <w:r>
        <w:rPr>
          <w:rFonts w:ascii="Arial" w:eastAsia="Times New Roman" w:hAnsi="Arial" w:cs="Arial"/>
          <w:b/>
          <w:bCs/>
          <w:color w:val="4C4C4C"/>
          <w:sz w:val="26"/>
          <w:szCs w:val="26"/>
          <w:bdr w:val="none" w:sz="0" w:space="0" w:color="auto" w:frame="1"/>
          <w:lang w:eastAsia="lt-LT"/>
        </w:rPr>
        <w:t>s</w:t>
      </w:r>
      <w:bookmarkStart w:id="0" w:name="_GoBack"/>
      <w:bookmarkEnd w:id="0"/>
      <w:r w:rsidRPr="00FB0391">
        <w:rPr>
          <w:rFonts w:ascii="Arial" w:eastAsia="Times New Roman" w:hAnsi="Arial" w:cs="Arial"/>
          <w:b/>
          <w:bCs/>
          <w:color w:val="4C4C4C"/>
          <w:sz w:val="26"/>
          <w:szCs w:val="26"/>
          <w:bdr w:val="none" w:sz="0" w:space="0" w:color="auto" w:frame="1"/>
          <w:lang w:eastAsia="lt-LT"/>
        </w:rPr>
        <w:t>į ir burną dengiančias priemones.</w:t>
      </w:r>
    </w:p>
    <w:p w:rsidR="00FB0391" w:rsidRPr="00FB0391" w:rsidRDefault="00FB0391" w:rsidP="00FB0391">
      <w:pPr>
        <w:numPr>
          <w:ilvl w:val="0"/>
          <w:numId w:val="3"/>
        </w:numPr>
        <w:shd w:val="clear" w:color="auto" w:fill="FFFFFF"/>
        <w:tabs>
          <w:tab w:val="clear" w:pos="720"/>
          <w:tab w:val="num" w:pos="-142"/>
        </w:tabs>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b/>
          <w:bCs/>
          <w:color w:val="4C4C4C"/>
          <w:sz w:val="26"/>
          <w:szCs w:val="26"/>
          <w:bdr w:val="none" w:sz="0" w:space="0" w:color="auto" w:frame="1"/>
          <w:lang w:eastAsia="lt-LT"/>
        </w:rPr>
        <w:t>Neformaliojo vaikų švietimo veiklos vykdomos laikantis grupių izoliacijos principo:</w:t>
      </w:r>
    </w:p>
    <w:p w:rsidR="00FB0391" w:rsidRPr="00FB0391" w:rsidRDefault="00FB0391" w:rsidP="00FB0391">
      <w:pPr>
        <w:numPr>
          <w:ilvl w:val="0"/>
          <w:numId w:val="5"/>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vaikai dalyvautų tos pačios grupės veiklose;</w:t>
      </w:r>
    </w:p>
    <w:p w:rsidR="00FB0391" w:rsidRPr="00FB0391" w:rsidRDefault="00FB0391" w:rsidP="00FB0391">
      <w:pPr>
        <w:numPr>
          <w:ilvl w:val="0"/>
          <w:numId w:val="5"/>
        </w:numPr>
        <w:shd w:val="clear" w:color="auto" w:fill="FFFFFF"/>
        <w:spacing w:after="0" w:line="276" w:lineRule="auto"/>
        <w:ind w:left="-225"/>
        <w:textAlignment w:val="baseline"/>
        <w:rPr>
          <w:rFonts w:ascii="Arial" w:eastAsia="Times New Roman" w:hAnsi="Arial" w:cs="Arial"/>
          <w:color w:val="4C4C4C"/>
          <w:sz w:val="26"/>
          <w:szCs w:val="26"/>
          <w:lang w:eastAsia="lt-LT"/>
        </w:rPr>
      </w:pPr>
      <w:r w:rsidRPr="00FB0391">
        <w:rPr>
          <w:rFonts w:ascii="Arial" w:eastAsia="Times New Roman" w:hAnsi="Arial" w:cs="Arial"/>
          <w:color w:val="4C4C4C"/>
          <w:sz w:val="26"/>
          <w:szCs w:val="26"/>
          <w:lang w:eastAsia="lt-LT"/>
        </w:rPr>
        <w:t>neformaliojo vaikų švietimo veiklos vykdomos vengiant skirtingų grupių vaikų kontakto patalpose, kuriose vykdoma veikla.</w:t>
      </w:r>
    </w:p>
    <w:sectPr w:rsidR="00FB0391" w:rsidRPr="00FB0391" w:rsidSect="00FB0391">
      <w:pgSz w:w="11906" w:h="16838"/>
      <w:pgMar w:top="794" w:right="567" w:bottom="510"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1D7A"/>
    <w:multiLevelType w:val="multilevel"/>
    <w:tmpl w:val="21AC3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1326A"/>
    <w:multiLevelType w:val="multilevel"/>
    <w:tmpl w:val="7AA0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D4183"/>
    <w:multiLevelType w:val="multilevel"/>
    <w:tmpl w:val="E54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10640"/>
    <w:multiLevelType w:val="multilevel"/>
    <w:tmpl w:val="EB82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A6468"/>
    <w:multiLevelType w:val="multilevel"/>
    <w:tmpl w:val="646E6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80B36"/>
    <w:multiLevelType w:val="multilevel"/>
    <w:tmpl w:val="8172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B3DD7"/>
    <w:multiLevelType w:val="multilevel"/>
    <w:tmpl w:val="22F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45C19"/>
    <w:multiLevelType w:val="multilevel"/>
    <w:tmpl w:val="DE2E3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22709"/>
    <w:multiLevelType w:val="multilevel"/>
    <w:tmpl w:val="576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91"/>
    <w:rsid w:val="00847FE8"/>
    <w:rsid w:val="00C16A22"/>
    <w:rsid w:val="00FB03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3017"/>
  <w15:chartTrackingRefBased/>
  <w15:docId w15:val="{BD6F9179-73D1-4A72-B5E5-ADAC2775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B0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0391"/>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FB03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B0391"/>
    <w:rPr>
      <w:b/>
      <w:bCs/>
    </w:rPr>
  </w:style>
  <w:style w:type="character" w:styleId="Hipersaitas">
    <w:name w:val="Hyperlink"/>
    <w:basedOn w:val="Numatytasispastraiposriftas"/>
    <w:uiPriority w:val="99"/>
    <w:semiHidden/>
    <w:unhideWhenUsed/>
    <w:rsid w:val="00FB0391"/>
    <w:rPr>
      <w:color w:val="0000FF"/>
      <w:u w:val="single"/>
    </w:rPr>
  </w:style>
  <w:style w:type="paragraph" w:styleId="Debesliotekstas">
    <w:name w:val="Balloon Text"/>
    <w:basedOn w:val="prastasis"/>
    <w:link w:val="DebesliotekstasDiagrama"/>
    <w:uiPriority w:val="99"/>
    <w:semiHidden/>
    <w:unhideWhenUsed/>
    <w:rsid w:val="00FB039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09941">
      <w:bodyDiv w:val="1"/>
      <w:marLeft w:val="0"/>
      <w:marRight w:val="0"/>
      <w:marTop w:val="0"/>
      <w:marBottom w:val="0"/>
      <w:divBdr>
        <w:top w:val="none" w:sz="0" w:space="0" w:color="auto"/>
        <w:left w:val="none" w:sz="0" w:space="0" w:color="auto"/>
        <w:bottom w:val="none" w:sz="0" w:space="0" w:color="auto"/>
        <w:right w:val="none" w:sz="0" w:space="0" w:color="auto"/>
      </w:divBdr>
      <w:divsChild>
        <w:div w:id="1103459401">
          <w:marLeft w:val="0"/>
          <w:marRight w:val="0"/>
          <w:marTop w:val="0"/>
          <w:marBottom w:val="0"/>
          <w:divBdr>
            <w:top w:val="none" w:sz="0" w:space="0" w:color="auto"/>
            <w:left w:val="none" w:sz="0" w:space="0" w:color="auto"/>
            <w:bottom w:val="none" w:sz="0" w:space="0" w:color="auto"/>
            <w:right w:val="none" w:sz="0" w:space="0" w:color="auto"/>
          </w:divBdr>
        </w:div>
        <w:div w:id="671370744">
          <w:marLeft w:val="0"/>
          <w:marRight w:val="0"/>
          <w:marTop w:val="0"/>
          <w:marBottom w:val="0"/>
          <w:divBdr>
            <w:top w:val="none" w:sz="0" w:space="0" w:color="auto"/>
            <w:left w:val="none" w:sz="0" w:space="0" w:color="auto"/>
            <w:bottom w:val="none" w:sz="0" w:space="0" w:color="auto"/>
            <w:right w:val="none" w:sz="0" w:space="0" w:color="auto"/>
          </w:divBdr>
          <w:divsChild>
            <w:div w:id="190270323">
              <w:marLeft w:val="-225"/>
              <w:marRight w:val="-225"/>
              <w:marTop w:val="0"/>
              <w:marBottom w:val="0"/>
              <w:divBdr>
                <w:top w:val="none" w:sz="0" w:space="0" w:color="auto"/>
                <w:left w:val="none" w:sz="0" w:space="0" w:color="auto"/>
                <w:bottom w:val="none" w:sz="0" w:space="0" w:color="auto"/>
                <w:right w:val="none" w:sz="0" w:space="0" w:color="auto"/>
              </w:divBdr>
              <w:divsChild>
                <w:div w:id="1282104907">
                  <w:marLeft w:val="0"/>
                  <w:marRight w:val="0"/>
                  <w:marTop w:val="0"/>
                  <w:marBottom w:val="0"/>
                  <w:divBdr>
                    <w:top w:val="none" w:sz="0" w:space="0" w:color="auto"/>
                    <w:left w:val="none" w:sz="0" w:space="0" w:color="auto"/>
                    <w:bottom w:val="none" w:sz="0" w:space="0" w:color="auto"/>
                    <w:right w:val="none" w:sz="0" w:space="0" w:color="auto"/>
                  </w:divBdr>
                  <w:divsChild>
                    <w:div w:id="1497645856">
                      <w:marLeft w:val="0"/>
                      <w:marRight w:val="0"/>
                      <w:marTop w:val="0"/>
                      <w:marBottom w:val="0"/>
                      <w:divBdr>
                        <w:top w:val="none" w:sz="0" w:space="0" w:color="auto"/>
                        <w:left w:val="none" w:sz="0" w:space="0" w:color="auto"/>
                        <w:bottom w:val="none" w:sz="0" w:space="0" w:color="auto"/>
                        <w:right w:val="none" w:sz="0" w:space="0" w:color="auto"/>
                      </w:divBdr>
                      <w:divsChild>
                        <w:div w:id="272447264">
                          <w:marLeft w:val="0"/>
                          <w:marRight w:val="0"/>
                          <w:marTop w:val="0"/>
                          <w:marBottom w:val="0"/>
                          <w:divBdr>
                            <w:top w:val="none" w:sz="0" w:space="0" w:color="auto"/>
                            <w:left w:val="none" w:sz="0" w:space="0" w:color="auto"/>
                            <w:bottom w:val="none" w:sz="0" w:space="0" w:color="auto"/>
                            <w:right w:val="none" w:sz="0" w:space="0" w:color="auto"/>
                          </w:divBdr>
                          <w:divsChild>
                            <w:div w:id="1607536288">
                              <w:marLeft w:val="0"/>
                              <w:marRight w:val="0"/>
                              <w:marTop w:val="0"/>
                              <w:marBottom w:val="525"/>
                              <w:divBdr>
                                <w:top w:val="none" w:sz="0" w:space="0" w:color="auto"/>
                                <w:left w:val="none" w:sz="0" w:space="0" w:color="auto"/>
                                <w:bottom w:val="none" w:sz="0" w:space="0" w:color="auto"/>
                                <w:right w:val="none" w:sz="0" w:space="0" w:color="auto"/>
                              </w:divBdr>
                              <w:divsChild>
                                <w:div w:id="2877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1952</Words>
  <Characters>1114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cp:lastPrinted>2020-06-19T04:53:00Z</cp:lastPrinted>
  <dcterms:created xsi:type="dcterms:W3CDTF">2020-06-19T04:46:00Z</dcterms:created>
  <dcterms:modified xsi:type="dcterms:W3CDTF">2020-06-19T04:56:00Z</dcterms:modified>
</cp:coreProperties>
</file>