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0881" w14:textId="77777777" w:rsidR="008214B3" w:rsidRPr="00596C25" w:rsidRDefault="008214B3">
      <w:pPr>
        <w:spacing w:line="1" w:lineRule="exact"/>
        <w:rPr>
          <w:rFonts w:ascii="Times New Roman" w:hAnsi="Times New Roman" w:cs="Times New Roman"/>
        </w:rPr>
      </w:pPr>
    </w:p>
    <w:p w14:paraId="7E835932" w14:textId="77777777" w:rsidR="007507C0" w:rsidRDefault="007507C0" w:rsidP="007507C0">
      <w:pPr>
        <w:pStyle w:val="Antrat1"/>
      </w:pPr>
      <w:r>
        <w:t>ŠIAULIŲ LOPŠELIS DARŽELIS RUGIAGĖLĖ</w:t>
      </w:r>
    </w:p>
    <w:p w14:paraId="1001D95D" w14:textId="77777777" w:rsidR="007507C0" w:rsidRDefault="007507C0" w:rsidP="007507C0"/>
    <w:p w14:paraId="31FC848D" w14:textId="77777777" w:rsidR="007507C0" w:rsidRDefault="007507C0" w:rsidP="007507C0">
      <w:pPr>
        <w:pStyle w:val="Pavadinimas"/>
        <w:jc w:val="left"/>
      </w:pPr>
    </w:p>
    <w:p w14:paraId="67CBC3D5" w14:textId="77777777" w:rsidR="000B7645" w:rsidRPr="00596C25" w:rsidRDefault="000B7645" w:rsidP="000B7645">
      <w:pPr>
        <w:jc w:val="center"/>
        <w:rPr>
          <w:rFonts w:ascii="Times New Roman" w:hAnsi="Times New Roman" w:cs="Times New Roman"/>
        </w:rPr>
      </w:pPr>
    </w:p>
    <w:p w14:paraId="0F24A4D7" w14:textId="72A20B30" w:rsidR="008214B3" w:rsidRPr="00F10D73" w:rsidRDefault="00AF0354" w:rsidP="000B7645">
      <w:pPr>
        <w:jc w:val="center"/>
        <w:rPr>
          <w:rFonts w:ascii="Times New Roman" w:hAnsi="Times New Roman" w:cs="Times New Roman"/>
          <w:b/>
          <w:color w:val="auto"/>
        </w:rPr>
      </w:pPr>
      <w:r w:rsidRPr="00F10D73">
        <w:rPr>
          <w:rFonts w:ascii="Times New Roman" w:hAnsi="Times New Roman" w:cs="Times New Roman"/>
          <w:b/>
          <w:color w:val="auto"/>
        </w:rPr>
        <w:t xml:space="preserve">2021 M. </w:t>
      </w:r>
      <w:r w:rsidR="00096DE7">
        <w:rPr>
          <w:rFonts w:ascii="Times New Roman" w:hAnsi="Times New Roman" w:cs="Times New Roman"/>
          <w:b/>
          <w:color w:val="auto"/>
        </w:rPr>
        <w:t xml:space="preserve">SAUSIO 1- GRUODŽIO 31 D. </w:t>
      </w:r>
      <w:r w:rsidRPr="00F10D73">
        <w:rPr>
          <w:rFonts w:ascii="Times New Roman" w:hAnsi="Times New Roman" w:cs="Times New Roman"/>
          <w:b/>
          <w:color w:val="auto"/>
        </w:rPr>
        <w:t>FINANSINIŲ ATASKAITŲ RINKINIO</w:t>
      </w:r>
      <w:r w:rsidRPr="00F10D73">
        <w:rPr>
          <w:rFonts w:ascii="Times New Roman" w:hAnsi="Times New Roman" w:cs="Times New Roman"/>
          <w:b/>
          <w:color w:val="auto"/>
        </w:rPr>
        <w:br/>
        <w:t>AIŠKINAMASIS RAŠTAS</w:t>
      </w:r>
    </w:p>
    <w:p w14:paraId="0BD47326" w14:textId="77777777" w:rsidR="000B7645" w:rsidRPr="00596C25" w:rsidRDefault="000B7645" w:rsidP="000B7645">
      <w:pPr>
        <w:jc w:val="center"/>
        <w:rPr>
          <w:rFonts w:ascii="Times New Roman" w:hAnsi="Times New Roman" w:cs="Times New Roman"/>
        </w:rPr>
      </w:pPr>
    </w:p>
    <w:p w14:paraId="70521E44" w14:textId="77777777" w:rsidR="008214B3" w:rsidRPr="00D615A8" w:rsidRDefault="00AF0354" w:rsidP="009C4658">
      <w:pPr>
        <w:pStyle w:val="Pagrindinistekstas"/>
        <w:numPr>
          <w:ilvl w:val="0"/>
          <w:numId w:val="1"/>
        </w:numPr>
        <w:tabs>
          <w:tab w:val="left" w:pos="354"/>
        </w:tabs>
        <w:spacing w:after="140" w:line="360" w:lineRule="auto"/>
        <w:jc w:val="center"/>
        <w:rPr>
          <w:sz w:val="24"/>
          <w:szCs w:val="24"/>
        </w:rPr>
      </w:pPr>
      <w:bookmarkStart w:id="0" w:name="bookmark3"/>
      <w:bookmarkEnd w:id="0"/>
      <w:r w:rsidRPr="00D615A8">
        <w:rPr>
          <w:sz w:val="24"/>
          <w:szCs w:val="24"/>
        </w:rPr>
        <w:t>BENDROJI DALIS</w:t>
      </w:r>
    </w:p>
    <w:p w14:paraId="770CE28C" w14:textId="3F1291EC" w:rsidR="00CD733B" w:rsidRPr="00723546" w:rsidRDefault="00F10D73" w:rsidP="009C4658">
      <w:pPr>
        <w:spacing w:line="360" w:lineRule="auto"/>
        <w:ind w:firstLine="567"/>
        <w:jc w:val="both"/>
        <w:rPr>
          <w:rFonts w:ascii="Times New Roman" w:hAnsi="Times New Roman" w:cs="Times New Roman"/>
          <w:bCs/>
          <w:color w:val="auto"/>
        </w:rPr>
      </w:pPr>
      <w:r w:rsidRPr="00723546">
        <w:rPr>
          <w:rFonts w:ascii="Times New Roman" w:hAnsi="Times New Roman" w:cs="Times New Roman"/>
          <w:bCs/>
          <w:color w:val="auto"/>
        </w:rPr>
        <w:t xml:space="preserve">Šiaulių lopšelis-darželis "Rugiagėlė" Dainų g. 31, Šiauliai, LT-78236, </w:t>
      </w:r>
      <w:proofErr w:type="spellStart"/>
      <w:r w:rsidRPr="00723546">
        <w:rPr>
          <w:rFonts w:ascii="Times New Roman" w:hAnsi="Times New Roman" w:cs="Times New Roman"/>
          <w:bCs/>
          <w:color w:val="auto"/>
        </w:rPr>
        <w:t>el.p</w:t>
      </w:r>
      <w:proofErr w:type="spellEnd"/>
      <w:r w:rsidRPr="00723546">
        <w:rPr>
          <w:rFonts w:ascii="Times New Roman" w:hAnsi="Times New Roman" w:cs="Times New Roman"/>
          <w:bCs/>
          <w:color w:val="auto"/>
        </w:rPr>
        <w:t xml:space="preserve">. </w:t>
      </w:r>
      <w:proofErr w:type="spellStart"/>
      <w:r w:rsidRPr="00723546">
        <w:rPr>
          <w:rFonts w:ascii="Times New Roman" w:hAnsi="Times New Roman" w:cs="Times New Roman"/>
          <w:bCs/>
          <w:color w:val="auto"/>
        </w:rPr>
        <w:t>rugiagele@splius.lt</w:t>
      </w:r>
      <w:proofErr w:type="spellEnd"/>
      <w:r w:rsidRPr="00723546">
        <w:rPr>
          <w:rFonts w:ascii="Times New Roman" w:hAnsi="Times New Roman" w:cs="Times New Roman"/>
          <w:bCs/>
          <w:color w:val="auto"/>
        </w:rPr>
        <w:t>, įregistruotas Juridinių asmenų registre, kodas 190529495</w:t>
      </w:r>
      <w:bookmarkStart w:id="1" w:name="bookmark4"/>
      <w:bookmarkEnd w:id="1"/>
      <w:r w:rsidR="0078143C" w:rsidRPr="00723546">
        <w:rPr>
          <w:rFonts w:ascii="Times New Roman" w:hAnsi="Times New Roman" w:cs="Times New Roman"/>
          <w:color w:val="auto"/>
          <w:u w:val="single"/>
        </w:rPr>
        <w:t>.</w:t>
      </w:r>
    </w:p>
    <w:p w14:paraId="15C6C5E2" w14:textId="2CD522D4" w:rsidR="00CD733B" w:rsidRPr="00723546" w:rsidRDefault="00CD733B" w:rsidP="009C4658">
      <w:pPr>
        <w:spacing w:line="360" w:lineRule="auto"/>
        <w:ind w:firstLine="567"/>
        <w:jc w:val="both"/>
        <w:rPr>
          <w:rFonts w:ascii="Times New Roman" w:hAnsi="Times New Roman" w:cs="Times New Roman"/>
          <w:bCs/>
          <w:color w:val="auto"/>
        </w:rPr>
      </w:pPr>
      <w:r w:rsidRPr="00723546">
        <w:rPr>
          <w:rFonts w:ascii="Times New Roman" w:hAnsi="Times New Roman" w:cs="Times New Roman"/>
          <w:bCs/>
          <w:color w:val="auto"/>
        </w:rPr>
        <w:t>Šiaulių lopšelis-darželis "Rugiagėlė"-biudžetinė savivaldybės švietimo įstaiga. Lopšelio-darželio veiklos sritis - švietimas.</w:t>
      </w:r>
      <w:r w:rsidR="0078143C" w:rsidRPr="00723546">
        <w:rPr>
          <w:rFonts w:ascii="Times New Roman" w:hAnsi="Times New Roman" w:cs="Times New Roman"/>
          <w:bCs/>
          <w:color w:val="auto"/>
        </w:rPr>
        <w:t xml:space="preserve"> </w:t>
      </w:r>
      <w:r w:rsidRPr="00723546">
        <w:rPr>
          <w:rFonts w:ascii="Times New Roman" w:hAnsi="Times New Roman" w:cs="Times New Roman"/>
          <w:bCs/>
          <w:color w:val="auto"/>
        </w:rPr>
        <w:t>Pagrindinė vykdoma veikla: 851010 - Ikimokyklinio amžiaus vaikų ugdymas.</w:t>
      </w:r>
      <w:r w:rsidR="0078143C" w:rsidRPr="00723546">
        <w:rPr>
          <w:rFonts w:ascii="Times New Roman" w:hAnsi="Times New Roman" w:cs="Times New Roman"/>
          <w:bCs/>
          <w:color w:val="auto"/>
        </w:rPr>
        <w:t xml:space="preserve"> </w:t>
      </w:r>
      <w:r w:rsidRPr="00723546">
        <w:rPr>
          <w:rFonts w:ascii="Times New Roman" w:hAnsi="Times New Roman" w:cs="Times New Roman"/>
          <w:bCs/>
          <w:color w:val="auto"/>
        </w:rPr>
        <w:t>Vykdoma programa:  08 - Švietimo prieinamumo ir kokybės užtikrinimo programa.</w:t>
      </w:r>
    </w:p>
    <w:p w14:paraId="5B586C6E" w14:textId="77777777" w:rsidR="009C4658" w:rsidRDefault="00CD733B" w:rsidP="009C4658">
      <w:pPr>
        <w:spacing w:line="360" w:lineRule="auto"/>
        <w:rPr>
          <w:color w:val="auto"/>
        </w:rPr>
      </w:pPr>
      <w:r w:rsidRPr="00723546">
        <w:rPr>
          <w:rFonts w:ascii="Times New Roman" w:hAnsi="Times New Roman" w:cs="Times New Roman"/>
          <w:color w:val="auto"/>
        </w:rPr>
        <w:t xml:space="preserve">Šiaulių lopšelyje darželyje „Rugiagėlė“ 2021 m. gruodžio 31 d. dirbo </w:t>
      </w:r>
      <w:r w:rsidR="00723546" w:rsidRPr="00723546">
        <w:rPr>
          <w:rFonts w:ascii="Times New Roman" w:hAnsi="Times New Roman" w:cs="Times New Roman"/>
          <w:color w:val="auto"/>
        </w:rPr>
        <w:t>63</w:t>
      </w:r>
      <w:r w:rsidRPr="00723546">
        <w:rPr>
          <w:rFonts w:ascii="Times New Roman" w:hAnsi="Times New Roman" w:cs="Times New Roman"/>
          <w:color w:val="auto"/>
        </w:rPr>
        <w:t xml:space="preserve"> darbuotojai</w:t>
      </w:r>
      <w:r w:rsidRPr="00723546">
        <w:rPr>
          <w:color w:val="auto"/>
        </w:rPr>
        <w:t>.</w:t>
      </w:r>
    </w:p>
    <w:p w14:paraId="44382A0C" w14:textId="77777777" w:rsidR="009C4658" w:rsidRPr="009C4658" w:rsidRDefault="009C4658" w:rsidP="009C4658">
      <w:pPr>
        <w:spacing w:line="360" w:lineRule="auto"/>
        <w:rPr>
          <w:rFonts w:ascii="Times New Roman" w:hAnsi="Times New Roman" w:cs="Times New Roman"/>
          <w:color w:val="auto"/>
        </w:rPr>
      </w:pPr>
      <w:r w:rsidRPr="009C4658">
        <w:rPr>
          <w:rFonts w:ascii="Times New Roman" w:hAnsi="Times New Roman" w:cs="Times New Roman"/>
        </w:rPr>
        <w:t>2021 m. gruodžio 31 d. įstaigoje buvo 13 grupių, jas lankė 215 ugdytinių.</w:t>
      </w:r>
    </w:p>
    <w:p w14:paraId="4F479253" w14:textId="07C55395" w:rsidR="00D615A8" w:rsidRDefault="00D615A8" w:rsidP="0094327C">
      <w:pPr>
        <w:spacing w:line="360" w:lineRule="auto"/>
        <w:jc w:val="both"/>
      </w:pPr>
    </w:p>
    <w:p w14:paraId="60C34EF8" w14:textId="77777777" w:rsidR="00D615A8" w:rsidRDefault="00D615A8" w:rsidP="00D615A8">
      <w:pPr>
        <w:pStyle w:val="Pagrindinistekstas"/>
        <w:numPr>
          <w:ilvl w:val="0"/>
          <w:numId w:val="1"/>
        </w:numPr>
        <w:tabs>
          <w:tab w:val="left" w:pos="363"/>
        </w:tabs>
        <w:spacing w:after="0" w:line="396" w:lineRule="auto"/>
        <w:jc w:val="center"/>
        <w:rPr>
          <w:sz w:val="24"/>
          <w:szCs w:val="24"/>
        </w:rPr>
      </w:pPr>
      <w:r w:rsidRPr="00596C25">
        <w:rPr>
          <w:sz w:val="24"/>
          <w:szCs w:val="24"/>
        </w:rPr>
        <w:t>APSKAITOS POLITIKA</w:t>
      </w:r>
    </w:p>
    <w:p w14:paraId="3FB96180"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 w:name="_Toc333413247"/>
      <w:r w:rsidRPr="00F221FB">
        <w:rPr>
          <w:bCs/>
          <w:szCs w:val="24"/>
        </w:rPr>
        <w:t>Apskaitos politikos taikymas</w:t>
      </w:r>
      <w:bookmarkEnd w:id="2"/>
    </w:p>
    <w:p w14:paraId="45DE4A6F"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BDA637B"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Šiaulių miesto savivaldybės Švietimo centro ir įstaigų, kurių buhalterinė apskaita yra tvarkoma centralizuotai Švietimo centro, apskaitos politika parengta Lietuvos Respublikos viešojo sektoriaus atskaitomybės įstatymu, Viešojo sektoriaus apskaitos ir finansinės atskaitomybės standartais (toliau – VSAFAS).</w:t>
      </w:r>
    </w:p>
    <w:p w14:paraId="042759C0"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miesto savivaldybės Švietimo centras ir įstaigos, kurių buhalterinė apskaita yra tvarkoma centralizuotai Švietimo centro,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14:paraId="74AADC29"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Šiame apskaitos vadove pateikta apskaitos politika, ūkinių įvykių ir ūkinių operacijų registravimo tvarka užtikrina, kad finansinėse ataskaitose pateikiama informacija yra:</w:t>
      </w:r>
    </w:p>
    <w:p w14:paraId="59CD00B0" w14:textId="77777777" w:rsidR="00D615A8" w:rsidRPr="00F221FB" w:rsidRDefault="00D615A8" w:rsidP="00D615A8">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svarbi vartotojų sprendimams priimti; </w:t>
      </w:r>
    </w:p>
    <w:p w14:paraId="28A03A14" w14:textId="77777777" w:rsidR="00D615A8" w:rsidRPr="00F221FB" w:rsidRDefault="00D615A8" w:rsidP="00D615A8">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patikima, nes:</w:t>
      </w:r>
    </w:p>
    <w:p w14:paraId="25E0D873"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teisingai nurodo finansinius rezultatus, finansinę būklę ir pinigų srautus; </w:t>
      </w:r>
    </w:p>
    <w:p w14:paraId="3DDC7CAF"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parodo ūkinių įvykių ir ūkinių operacijų ekonominę prasmę, ne vien teisinę formą;</w:t>
      </w:r>
    </w:p>
    <w:p w14:paraId="4EA8154C"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yra nešališka, netendencinga;</w:t>
      </w:r>
    </w:p>
    <w:p w14:paraId="2145E8A4"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apdairiai pateikta (atsargumo principas);</w:t>
      </w:r>
    </w:p>
    <w:p w14:paraId="11FAA1DD" w14:textId="77777777" w:rsidR="00D615A8" w:rsidRPr="00F221FB" w:rsidRDefault="00D615A8" w:rsidP="00D615A8">
      <w:pPr>
        <w:widowControl/>
        <w:numPr>
          <w:ilvl w:val="1"/>
          <w:numId w:val="6"/>
        </w:numPr>
        <w:tabs>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visais reikšmingais atvejais išsami. </w:t>
      </w:r>
    </w:p>
    <w:p w14:paraId="57205D4C"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Pasirinktą apskaitos politika taikoma nuolat. </w:t>
      </w:r>
    </w:p>
    <w:p w14:paraId="0FA8076D"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Apskaitos politika keičiama tik vadovaujantis 7-uoju viešojo sektoriaus apskaitos ir finansinės atskaitomybės standartu „Apskaitos politikos, apskaitinių įverčių keitimas ir klaidų taisymas“ (toliau – 7-asis VSAFAS) ir taikoma vienodai visiems finansinių ataskaitų straipsniams, kuriems turi įtakos apskaitos politikos keitimas. </w:t>
      </w:r>
    </w:p>
    <w:p w14:paraId="3C3199C5"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politika apima ūkinių operacijų ir įvykių pripažinimo, įvertinimo ir apskaitos principus, metodus ir taisykles.</w:t>
      </w:r>
    </w:p>
    <w:p w14:paraId="55E4E4BF" w14:textId="77777777" w:rsidR="00D615A8" w:rsidRPr="00F221FB" w:rsidRDefault="00D615A8" w:rsidP="00D615A8">
      <w:pPr>
        <w:widowControl/>
        <w:numPr>
          <w:ilvl w:val="0"/>
          <w:numId w:val="6"/>
        </w:numPr>
        <w:tabs>
          <w:tab w:val="left" w:pos="90"/>
          <w:tab w:val="num" w:pos="142"/>
          <w:tab w:val="left" w:pos="1134"/>
          <w:tab w:val="left" w:pos="2552"/>
        </w:tabs>
        <w:suppressAutoHyphens/>
        <w:autoSpaceDE w:val="0"/>
        <w:spacing w:before="25" w:after="25" w:line="300" w:lineRule="auto"/>
        <w:ind w:firstLine="567"/>
        <w:jc w:val="both"/>
        <w:rPr>
          <w:rFonts w:ascii="Times New Roman" w:hAnsi="Times New Roman" w:cs="Times New Roman"/>
          <w:strike/>
        </w:rPr>
      </w:pPr>
      <w:r w:rsidRPr="00F221FB">
        <w:rPr>
          <w:rFonts w:ascii="Times New Roman" w:hAnsi="Times New Roman" w:cs="Times New Roman"/>
        </w:rPr>
        <w:t>Veiklai vykdyti įsigytas nematerialusis, ilgalaikis ir trumpalaikis turtas į apskaitą turi būti įtraukti kartu su pridėtinės vertės mokesčiu, nes Šiaulių miesto savivaldybės Švietimo centras ir įstaigos, kurių buhalterinė apskaita yra tvarkoma centralizuotai Švietimo centro, nėra pridėtinės vertės mokesčio mokėtojai.</w:t>
      </w:r>
    </w:p>
    <w:p w14:paraId="4928467B" w14:textId="77777777" w:rsidR="00D615A8" w:rsidRPr="00F221FB" w:rsidRDefault="00D615A8" w:rsidP="00D615A8">
      <w:pPr>
        <w:tabs>
          <w:tab w:val="left" w:pos="90"/>
          <w:tab w:val="left" w:pos="1134"/>
          <w:tab w:val="left" w:pos="2552"/>
        </w:tabs>
        <w:suppressAutoHyphens/>
        <w:autoSpaceDE w:val="0"/>
        <w:spacing w:before="25" w:after="25" w:line="300" w:lineRule="auto"/>
        <w:ind w:left="567"/>
        <w:jc w:val="both"/>
        <w:rPr>
          <w:rFonts w:ascii="Times New Roman" w:hAnsi="Times New Roman" w:cs="Times New Roman"/>
          <w:strike/>
        </w:rPr>
      </w:pPr>
    </w:p>
    <w:p w14:paraId="2924C76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3" w:name="_Toc333413248"/>
      <w:r w:rsidRPr="00F221FB">
        <w:rPr>
          <w:bCs/>
          <w:szCs w:val="24"/>
        </w:rPr>
        <w:t>Bendrieji apskaitos principai, metodai ir taisyklės</w:t>
      </w:r>
      <w:bookmarkEnd w:id="3"/>
    </w:p>
    <w:p w14:paraId="0301C742"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645DB7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Tvarkant apskaitą ir sudarant finansines ataskaitas, yra vadovaujamasi VSAFAS. Ūkinės operacijos ir įvykiai registruojami apskaitoje ir finansinių ataskaitų rinkinys rengiamas taikant šiuos bendruosius apskaitos principus: </w:t>
      </w:r>
    </w:p>
    <w:p w14:paraId="7101F9D7"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kaupimo; </w:t>
      </w:r>
    </w:p>
    <w:p w14:paraId="73DA9D1F"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subjekto; </w:t>
      </w:r>
    </w:p>
    <w:p w14:paraId="24CA9D62"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veiklos tęstinumo; </w:t>
      </w:r>
    </w:p>
    <w:p w14:paraId="0C047A78"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periodiškumo; </w:t>
      </w:r>
    </w:p>
    <w:p w14:paraId="22DAF41C"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pastovumo; </w:t>
      </w:r>
    </w:p>
    <w:p w14:paraId="44D39796"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piniginio mato; </w:t>
      </w:r>
    </w:p>
    <w:p w14:paraId="046B1EED"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palyginimo; </w:t>
      </w:r>
    </w:p>
    <w:p w14:paraId="1C8E1DE0"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atsargumo; </w:t>
      </w:r>
    </w:p>
    <w:p w14:paraId="131CE18F"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neutralumo; </w:t>
      </w:r>
    </w:p>
    <w:p w14:paraId="5605F3DA" w14:textId="77777777" w:rsidR="00D615A8" w:rsidRPr="00F221FB" w:rsidRDefault="00D615A8" w:rsidP="00D615A8">
      <w:pPr>
        <w:widowControl/>
        <w:numPr>
          <w:ilvl w:val="1"/>
          <w:numId w:val="6"/>
        </w:numPr>
        <w:tabs>
          <w:tab w:val="clear" w:pos="900"/>
          <w:tab w:val="left" w:pos="1260"/>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turinio viršenybės prieš formą.</w:t>
      </w:r>
    </w:p>
    <w:p w14:paraId="3D68E84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Sudarant biudžeto vykdymo ataskaitų rinkinį, vadovaujamasi šiais bendraisiais apskaitos principais:</w:t>
      </w:r>
    </w:p>
    <w:p w14:paraId="7CA3F62F"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pinigų; </w:t>
      </w:r>
    </w:p>
    <w:p w14:paraId="392855B9"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subjekto; </w:t>
      </w:r>
    </w:p>
    <w:p w14:paraId="5B6D5C5E"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periodiškumo; </w:t>
      </w:r>
    </w:p>
    <w:p w14:paraId="0D7D6AE7"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pastovumo; </w:t>
      </w:r>
    </w:p>
    <w:p w14:paraId="1F7AD0D9"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piniginio mato.</w:t>
      </w:r>
    </w:p>
    <w:p w14:paraId="45AADFC3"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Pagal subjekto principą Šiaulių miesto savivaldybės Švietimo centras ir įstaigos, kurių buhalterinė apskaita yra tvarkoma centralizuotai Švietimo centro, yra laikomi atskiru apskaitos vienetu: atskirai tvarko apskaitą, sudaro ir teikia atskirus finansinių ataskaitų ir biudžeto vykdymo ataskaitų rinkinius. Šiaulių miesto savivaldybės Švietimo centro ir įstaigų, kurių buhalterinė apskaita yra tvarkoma centralizuotai Švietimo centro, apskaitoje registruojamas įstaigų nuosavas, patikėjimo teise valdomas, naudojamas ir disponuojamas valstybės turtas, finansavimo sumos ir įsipareigojimai, </w:t>
      </w:r>
      <w:r w:rsidRPr="00F221FB">
        <w:rPr>
          <w:rFonts w:ascii="Times New Roman" w:hAnsi="Times New Roman" w:cs="Times New Roman"/>
        </w:rPr>
        <w:lastRenderedPageBreak/>
        <w:t xml:space="preserve">pajamos ir sąnaudos. Turtas, valdomas ir naudojamas kitomis teisėmis (pavyzdžiui, panaudos, nuomos), registruojamas nebalansinėse sąskaitose. </w:t>
      </w:r>
    </w:p>
    <w:p w14:paraId="475707E4"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miesto savivaldybės Švietimo centrui ir įstaigoms, kurių buhalterinė apskaita yra tvarkoma centralizuotai Švietimo centro,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Šiaulių miesto savivaldybės Švietimo centro ir įstaigų, kurių buhalterinė apskaita yra tvarkoma centralizuotai Švietimo centro, veiklą reglamentuojantys teisės aktai. </w:t>
      </w:r>
    </w:p>
    <w:p w14:paraId="70D69DAD"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FF0000"/>
        </w:rPr>
      </w:pPr>
      <w:r w:rsidRPr="00F221FB">
        <w:rPr>
          <w:rFonts w:ascii="Times New Roman" w:hAnsi="Times New Roman" w:cs="Times New Roman"/>
        </w:rPr>
        <w:t xml:space="preserve">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 Šiaulių miesto savivaldybės Švietimo centras ir įstaigos, kurių buhalterinė apskaita yra tvarkoma centralizuotai Švietimo centro. </w:t>
      </w:r>
    </w:p>
    <w:p w14:paraId="746BEC9B"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4" w:name="_Toc333413249"/>
      <w:r w:rsidRPr="00F221FB">
        <w:rPr>
          <w:bCs/>
          <w:szCs w:val="24"/>
        </w:rPr>
        <w:t>Nematerialusis turtas</w:t>
      </w:r>
      <w:bookmarkEnd w:id="4"/>
    </w:p>
    <w:p w14:paraId="6B60F2C3"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014E17C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14:paraId="2BF40225"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Nematerialusis turtas yra pripažįstamas, jei atitinka 13-ajame VSAFAS pateiktą sąvoką ir nematerialiajam turtui nustatytus kriterijus.</w:t>
      </w:r>
    </w:p>
    <w:p w14:paraId="4B0303C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4DB4F9C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Išankstiniai apmokėjimai už nematerialųjį turtą apskaitoje registruojami nematerialiojo turto sąskaitose.</w:t>
      </w:r>
    </w:p>
    <w:p w14:paraId="32DFB2B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Po pirminio pripažinimo nematerialusis turtas, kurio naudingo tarnavimo laikas ribotas, finansinėse ataskaitose yra parodomas įsigijimo savikaina, atėmus sukauptą amortizaciją ir nuvertėjimą, jei jis yra.</w:t>
      </w:r>
    </w:p>
    <w:p w14:paraId="4AD80BB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5D475C20"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Nematerialiojo turto naudingo tarnavimo laikas, nustatomas atsižvelgiant į sutartis ar kitus sandorius, neturi būti ilgesnis už šių sandorių galiojimo laikotarpį. Kitam nematerialiajam turtui taikomas nematerialiojo turto amortizacijos normatyvus, patvirtintus Šiaulių miesto savivaldybės tarybos (1 lentelė). </w:t>
      </w:r>
    </w:p>
    <w:p w14:paraId="15A62B3E" w14:textId="77777777" w:rsidR="00D615A8" w:rsidRPr="00F221FB" w:rsidRDefault="00D615A8" w:rsidP="00D615A8">
      <w:pPr>
        <w:tabs>
          <w:tab w:val="left" w:pos="1701"/>
          <w:tab w:val="left" w:pos="2552"/>
        </w:tabs>
        <w:spacing w:before="25" w:after="25" w:line="300" w:lineRule="auto"/>
        <w:ind w:left="360"/>
        <w:jc w:val="right"/>
        <w:rPr>
          <w:rFonts w:ascii="Times New Roman" w:hAnsi="Times New Roman" w:cs="Times New Roman"/>
        </w:rPr>
      </w:pP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t>1 lentelė</w:t>
      </w:r>
    </w:p>
    <w:p w14:paraId="22D5A76B" w14:textId="77777777" w:rsidR="00D615A8" w:rsidRPr="00F221FB" w:rsidRDefault="00D615A8" w:rsidP="00D615A8">
      <w:pPr>
        <w:tabs>
          <w:tab w:val="left" w:pos="1701"/>
          <w:tab w:val="left" w:pos="2552"/>
        </w:tabs>
        <w:spacing w:before="25" w:after="25" w:line="300" w:lineRule="auto"/>
        <w:ind w:left="360"/>
        <w:jc w:val="center"/>
        <w:rPr>
          <w:rFonts w:ascii="Times New Roman" w:hAnsi="Times New Roman" w:cs="Times New Roman"/>
        </w:rPr>
      </w:pPr>
      <w:r w:rsidRPr="00F221FB">
        <w:rPr>
          <w:rFonts w:ascii="Times New Roman" w:hAnsi="Times New Roman" w:cs="Times New Roman"/>
        </w:rPr>
        <w:t>Ilgalaikio nematerialiojo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D615A8" w:rsidRPr="00F221FB" w14:paraId="3C396BFD" w14:textId="77777777" w:rsidTr="009E00F1">
        <w:trPr>
          <w:trHeight w:val="23"/>
          <w:tblHeader/>
        </w:trPr>
        <w:tc>
          <w:tcPr>
            <w:tcW w:w="709" w:type="dxa"/>
            <w:tcMar>
              <w:top w:w="28" w:type="dxa"/>
              <w:left w:w="57" w:type="dxa"/>
              <w:bottom w:w="28" w:type="dxa"/>
              <w:right w:w="57" w:type="dxa"/>
            </w:tcMar>
            <w:vAlign w:val="center"/>
          </w:tcPr>
          <w:p w14:paraId="798468B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Eil. Nr.</w:t>
            </w:r>
          </w:p>
        </w:tc>
        <w:tc>
          <w:tcPr>
            <w:tcW w:w="6742" w:type="dxa"/>
            <w:tcMar>
              <w:top w:w="28" w:type="dxa"/>
              <w:left w:w="57" w:type="dxa"/>
              <w:bottom w:w="28" w:type="dxa"/>
              <w:right w:w="57" w:type="dxa"/>
            </w:tcMar>
            <w:vAlign w:val="center"/>
          </w:tcPr>
          <w:p w14:paraId="67B150A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1870D8C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Turto nusidėvėjimo (amortizacijos) normatyvai (metais)</w:t>
            </w:r>
          </w:p>
        </w:tc>
      </w:tr>
      <w:tr w:rsidR="00D615A8" w:rsidRPr="00F221FB" w14:paraId="624B5E50" w14:textId="77777777" w:rsidTr="009E00F1">
        <w:trPr>
          <w:trHeight w:val="23"/>
        </w:trPr>
        <w:tc>
          <w:tcPr>
            <w:tcW w:w="709" w:type="dxa"/>
            <w:tcMar>
              <w:top w:w="28" w:type="dxa"/>
              <w:left w:w="57" w:type="dxa"/>
              <w:bottom w:w="28" w:type="dxa"/>
              <w:right w:w="57" w:type="dxa"/>
            </w:tcMar>
          </w:tcPr>
          <w:p w14:paraId="01F0A201" w14:textId="77777777" w:rsidR="00D615A8" w:rsidRPr="00F221FB" w:rsidRDefault="00D615A8" w:rsidP="009E00F1">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0783B2B8" w14:textId="77777777" w:rsidR="00D615A8" w:rsidRPr="00F221FB" w:rsidRDefault="00D615A8" w:rsidP="009E00F1">
            <w:pPr>
              <w:tabs>
                <w:tab w:val="left" w:pos="720"/>
              </w:tabs>
              <w:rPr>
                <w:rFonts w:ascii="Times New Roman" w:hAnsi="Times New Roman" w:cs="Times New Roman"/>
              </w:rPr>
            </w:pPr>
            <w:r w:rsidRPr="00F221FB">
              <w:rPr>
                <w:rFonts w:ascii="Times New Roman" w:hAnsi="Times New Roman" w:cs="Times New Roman"/>
              </w:rPr>
              <w:t>NEMATERIALUSIS TURTAS</w:t>
            </w:r>
          </w:p>
        </w:tc>
        <w:tc>
          <w:tcPr>
            <w:tcW w:w="2126" w:type="dxa"/>
            <w:tcMar>
              <w:top w:w="28" w:type="dxa"/>
              <w:left w:w="57" w:type="dxa"/>
              <w:bottom w:w="28" w:type="dxa"/>
              <w:right w:w="57" w:type="dxa"/>
            </w:tcMar>
          </w:tcPr>
          <w:p w14:paraId="626BF2B8"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171B9EB7" w14:textId="77777777" w:rsidTr="009E00F1">
        <w:trPr>
          <w:trHeight w:val="23"/>
        </w:trPr>
        <w:tc>
          <w:tcPr>
            <w:tcW w:w="709" w:type="dxa"/>
            <w:tcMar>
              <w:top w:w="28" w:type="dxa"/>
              <w:left w:w="57" w:type="dxa"/>
              <w:bottom w:w="28" w:type="dxa"/>
              <w:right w:w="57" w:type="dxa"/>
            </w:tcMar>
          </w:tcPr>
          <w:p w14:paraId="006E200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w:t>
            </w:r>
          </w:p>
        </w:tc>
        <w:tc>
          <w:tcPr>
            <w:tcW w:w="6742" w:type="dxa"/>
            <w:tcMar>
              <w:top w:w="28" w:type="dxa"/>
              <w:left w:w="57" w:type="dxa"/>
              <w:bottom w:w="28" w:type="dxa"/>
              <w:right w:w="57" w:type="dxa"/>
            </w:tcMar>
          </w:tcPr>
          <w:p w14:paraId="1BD01EF0" w14:textId="77777777" w:rsidR="00D615A8" w:rsidRPr="00F221FB" w:rsidRDefault="00D615A8" w:rsidP="009E00F1">
            <w:pPr>
              <w:tabs>
                <w:tab w:val="left" w:pos="441"/>
              </w:tabs>
              <w:ind w:firstLine="261"/>
              <w:rPr>
                <w:rFonts w:ascii="Times New Roman" w:hAnsi="Times New Roman" w:cs="Times New Roman"/>
              </w:rPr>
            </w:pPr>
            <w:r w:rsidRPr="00F221FB">
              <w:rPr>
                <w:rFonts w:ascii="Times New Roman" w:hAnsi="Times New Roman" w:cs="Times New Roman"/>
              </w:rPr>
              <w:t>Programinė įranga, jos licencijos ir techninė dokumentacija</w:t>
            </w:r>
          </w:p>
        </w:tc>
        <w:tc>
          <w:tcPr>
            <w:tcW w:w="2126" w:type="dxa"/>
            <w:tcMar>
              <w:top w:w="28" w:type="dxa"/>
              <w:left w:w="57" w:type="dxa"/>
              <w:bottom w:w="28" w:type="dxa"/>
              <w:right w:w="57" w:type="dxa"/>
            </w:tcMar>
          </w:tcPr>
          <w:p w14:paraId="1A3FA7F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w:t>
            </w:r>
          </w:p>
        </w:tc>
      </w:tr>
      <w:tr w:rsidR="00D615A8" w:rsidRPr="00F221FB" w14:paraId="43AA2565" w14:textId="77777777" w:rsidTr="009E00F1">
        <w:trPr>
          <w:trHeight w:val="23"/>
        </w:trPr>
        <w:tc>
          <w:tcPr>
            <w:tcW w:w="709" w:type="dxa"/>
            <w:tcMar>
              <w:top w:w="28" w:type="dxa"/>
              <w:left w:w="57" w:type="dxa"/>
              <w:bottom w:w="28" w:type="dxa"/>
              <w:right w:w="57" w:type="dxa"/>
            </w:tcMar>
          </w:tcPr>
          <w:p w14:paraId="19A4847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w:t>
            </w:r>
          </w:p>
        </w:tc>
        <w:tc>
          <w:tcPr>
            <w:tcW w:w="6742" w:type="dxa"/>
            <w:tcMar>
              <w:top w:w="28" w:type="dxa"/>
              <w:left w:w="57" w:type="dxa"/>
              <w:bottom w:w="28" w:type="dxa"/>
              <w:right w:w="57" w:type="dxa"/>
            </w:tcMar>
          </w:tcPr>
          <w:p w14:paraId="577BCC32" w14:textId="77777777" w:rsidR="00D615A8" w:rsidRPr="00F221FB" w:rsidRDefault="00D615A8" w:rsidP="009E00F1">
            <w:pPr>
              <w:tabs>
                <w:tab w:val="left" w:pos="441"/>
              </w:tabs>
              <w:ind w:firstLine="261"/>
              <w:rPr>
                <w:rFonts w:ascii="Times New Roman" w:hAnsi="Times New Roman" w:cs="Times New Roman"/>
              </w:rPr>
            </w:pPr>
            <w:r w:rsidRPr="00F221FB">
              <w:rPr>
                <w:rFonts w:ascii="Times New Roman" w:hAnsi="Times New Roman" w:cs="Times New Roman"/>
              </w:rPr>
              <w:t>Patentai, išradimai, licencijos, įsigytos kitos teisės*</w:t>
            </w:r>
          </w:p>
        </w:tc>
        <w:tc>
          <w:tcPr>
            <w:tcW w:w="2126" w:type="dxa"/>
            <w:tcMar>
              <w:top w:w="28" w:type="dxa"/>
              <w:left w:w="57" w:type="dxa"/>
              <w:bottom w:w="28" w:type="dxa"/>
              <w:right w:w="57" w:type="dxa"/>
            </w:tcMar>
          </w:tcPr>
          <w:p w14:paraId="43558A5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w:t>
            </w:r>
          </w:p>
        </w:tc>
      </w:tr>
      <w:tr w:rsidR="00D615A8" w:rsidRPr="00F221FB" w14:paraId="7643ADE4" w14:textId="77777777" w:rsidTr="009E00F1">
        <w:trPr>
          <w:trHeight w:val="23"/>
        </w:trPr>
        <w:tc>
          <w:tcPr>
            <w:tcW w:w="709" w:type="dxa"/>
            <w:tcMar>
              <w:top w:w="28" w:type="dxa"/>
              <w:left w:w="57" w:type="dxa"/>
              <w:bottom w:w="28" w:type="dxa"/>
              <w:right w:w="57" w:type="dxa"/>
            </w:tcMar>
          </w:tcPr>
          <w:p w14:paraId="7169671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3.</w:t>
            </w:r>
          </w:p>
        </w:tc>
        <w:tc>
          <w:tcPr>
            <w:tcW w:w="6742" w:type="dxa"/>
            <w:tcMar>
              <w:top w:w="28" w:type="dxa"/>
              <w:left w:w="57" w:type="dxa"/>
              <w:bottom w:w="28" w:type="dxa"/>
              <w:right w:w="57" w:type="dxa"/>
            </w:tcMar>
          </w:tcPr>
          <w:p w14:paraId="73A49733"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Kitas nematerialusis turtas</w:t>
            </w:r>
          </w:p>
        </w:tc>
        <w:tc>
          <w:tcPr>
            <w:tcW w:w="2126" w:type="dxa"/>
            <w:tcMar>
              <w:top w:w="28" w:type="dxa"/>
              <w:left w:w="57" w:type="dxa"/>
              <w:bottom w:w="28" w:type="dxa"/>
              <w:right w:w="57" w:type="dxa"/>
            </w:tcMar>
          </w:tcPr>
          <w:p w14:paraId="0C49621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w:t>
            </w:r>
          </w:p>
        </w:tc>
      </w:tr>
      <w:tr w:rsidR="00D615A8" w:rsidRPr="00F221FB" w14:paraId="684CB553" w14:textId="77777777" w:rsidTr="009E00F1">
        <w:trPr>
          <w:trHeight w:val="23"/>
        </w:trPr>
        <w:tc>
          <w:tcPr>
            <w:tcW w:w="709" w:type="dxa"/>
            <w:tcMar>
              <w:top w:w="28" w:type="dxa"/>
              <w:left w:w="57" w:type="dxa"/>
              <w:bottom w:w="28" w:type="dxa"/>
              <w:right w:w="57" w:type="dxa"/>
            </w:tcMar>
          </w:tcPr>
          <w:p w14:paraId="1D72F8D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w:t>
            </w:r>
          </w:p>
        </w:tc>
        <w:tc>
          <w:tcPr>
            <w:tcW w:w="6742" w:type="dxa"/>
            <w:tcMar>
              <w:top w:w="28" w:type="dxa"/>
              <w:left w:w="57" w:type="dxa"/>
              <w:bottom w:w="28" w:type="dxa"/>
              <w:right w:w="57" w:type="dxa"/>
            </w:tcMar>
          </w:tcPr>
          <w:p w14:paraId="5EC22BFF"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Prestižas</w:t>
            </w:r>
          </w:p>
        </w:tc>
        <w:tc>
          <w:tcPr>
            <w:tcW w:w="2126" w:type="dxa"/>
            <w:tcMar>
              <w:top w:w="28" w:type="dxa"/>
              <w:left w:w="57" w:type="dxa"/>
              <w:bottom w:w="28" w:type="dxa"/>
              <w:right w:w="57" w:type="dxa"/>
            </w:tcMar>
          </w:tcPr>
          <w:p w14:paraId="5A1EBD3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bl>
    <w:p w14:paraId="61D517A7" w14:textId="77777777" w:rsidR="00D615A8" w:rsidRPr="00F221FB" w:rsidRDefault="00D615A8" w:rsidP="00D615A8">
      <w:pPr>
        <w:tabs>
          <w:tab w:val="left" w:pos="1134"/>
          <w:tab w:val="left" w:pos="2552"/>
        </w:tabs>
        <w:autoSpaceDE w:val="0"/>
        <w:spacing w:before="25" w:after="25" w:line="300" w:lineRule="auto"/>
        <w:jc w:val="both"/>
        <w:rPr>
          <w:rFonts w:ascii="Times New Roman" w:hAnsi="Times New Roman" w:cs="Times New Roman"/>
        </w:rPr>
      </w:pPr>
    </w:p>
    <w:p w14:paraId="46F94E17"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nematerialiojo turto apskaitos tvarka ir procedūros nustatytos Nematerialiojo turto apskaitos tvarkos apraše.</w:t>
      </w:r>
    </w:p>
    <w:p w14:paraId="65359BD3"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5" w:name="_Toc333413250"/>
      <w:r w:rsidRPr="00F221FB">
        <w:rPr>
          <w:bCs/>
          <w:szCs w:val="24"/>
        </w:rPr>
        <w:t>Ilgalaikis materialusis turtas</w:t>
      </w:r>
      <w:bookmarkEnd w:id="5"/>
    </w:p>
    <w:p w14:paraId="54A7D4D4" w14:textId="77777777" w:rsidR="00D615A8" w:rsidRPr="00F221FB" w:rsidRDefault="00D615A8" w:rsidP="00D615A8">
      <w:pPr>
        <w:tabs>
          <w:tab w:val="left" w:pos="1134"/>
          <w:tab w:val="left" w:pos="1701"/>
          <w:tab w:val="left" w:pos="2552"/>
        </w:tabs>
        <w:autoSpaceDE w:val="0"/>
        <w:spacing w:before="25" w:after="25"/>
        <w:ind w:firstLine="709"/>
        <w:jc w:val="center"/>
        <w:rPr>
          <w:rFonts w:ascii="Times New Roman" w:hAnsi="Times New Roman" w:cs="Times New Roman"/>
          <w:b/>
          <w:bCs/>
        </w:rPr>
      </w:pPr>
    </w:p>
    <w:p w14:paraId="459CA76D"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14:paraId="25CFD55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Ilgalaikis materialusis turtas pripažįstamas ir registruojamas apskaitoje, jei jis atitinka ilgalaikio materialiojo turto sąvoką ir VSAFAS nustatytus ilgalaikio materialiojo turto pripažinimo kriterijus.</w:t>
      </w:r>
    </w:p>
    <w:p w14:paraId="3138552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Ilgalaikis materialusis turtas pagal pobūdį skirstomas į pagrindines grupes, nustatytas VSAFAS. </w:t>
      </w:r>
    </w:p>
    <w:p w14:paraId="59279E3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Įsigytas ilgalaikis materialusis turtas pirminio pripažinimo momentu apskaitoje registruojamas įsigijimo savikaina.</w:t>
      </w:r>
    </w:p>
    <w:p w14:paraId="5FEEB1F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Išankstiniai apmokėjimai už ilgalaikį materialųjį turtą apskaitoje registruojami tam skirtose ilgalaikio materialiojo turto sąskaitose.</w:t>
      </w:r>
    </w:p>
    <w:p w14:paraId="632F7F0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14:paraId="3029A90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w:t>
      </w:r>
      <w:r w:rsidRPr="00F221FB">
        <w:rPr>
          <w:rFonts w:ascii="Times New Roman" w:hAnsi="Times New Roman" w:cs="Times New Roman"/>
        </w:rPr>
        <w:lastRenderedPageBreak/>
        <w:t>verte, kai turtas perleidžiamas, nurašomas arba kai apskaičiuojamas ir užregistruojamas to turto vieneto nuvertėjimas, lygus jo likutinės vertės sumai, pirmos dienos.</w:t>
      </w:r>
    </w:p>
    <w:p w14:paraId="494752A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Ilgalaikio materialiojo turto nusidėvėjimas skaičiuojamas taikant tiesiogiai proporcingą (tiesinį) metodą pagal Šiaulių miesto savivaldybės tarybos patvirtintus ilgalaikio materialiojo turto nusidėvėjimo normatyvus (2 lentelė).</w:t>
      </w:r>
    </w:p>
    <w:p w14:paraId="503BB9D2" w14:textId="77777777" w:rsidR="00D615A8" w:rsidRPr="00F221FB" w:rsidRDefault="00D615A8" w:rsidP="00D615A8">
      <w:pPr>
        <w:tabs>
          <w:tab w:val="left" w:pos="1701"/>
          <w:tab w:val="left" w:pos="2552"/>
        </w:tabs>
        <w:spacing w:before="25" w:after="25" w:line="300" w:lineRule="auto"/>
        <w:ind w:left="360"/>
        <w:jc w:val="right"/>
        <w:rPr>
          <w:rFonts w:ascii="Times New Roman" w:hAnsi="Times New Roman" w:cs="Times New Roman"/>
        </w:rPr>
      </w:pPr>
      <w:r w:rsidRPr="00F221FB">
        <w:rPr>
          <w:rFonts w:ascii="Times New Roman" w:hAnsi="Times New Roman" w:cs="Times New Roman"/>
        </w:rPr>
        <w:t>2 lentelė</w:t>
      </w:r>
    </w:p>
    <w:p w14:paraId="1E549A9D" w14:textId="77777777" w:rsidR="00D615A8" w:rsidRPr="00F221FB" w:rsidRDefault="00D615A8" w:rsidP="00D615A8">
      <w:pPr>
        <w:tabs>
          <w:tab w:val="left" w:pos="1701"/>
          <w:tab w:val="left" w:pos="2552"/>
        </w:tabs>
        <w:spacing w:before="25" w:after="25" w:line="300" w:lineRule="auto"/>
        <w:ind w:left="360"/>
        <w:jc w:val="center"/>
        <w:rPr>
          <w:rFonts w:ascii="Times New Roman" w:hAnsi="Times New Roman" w:cs="Times New Roman"/>
        </w:rPr>
      </w:pPr>
      <w:r w:rsidRPr="00F221FB">
        <w:rPr>
          <w:rFonts w:ascii="Times New Roman" w:hAnsi="Times New Roman" w:cs="Times New Roman"/>
        </w:rPr>
        <w:t>Ilgalaikio 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D615A8" w:rsidRPr="00F221FB" w14:paraId="2DAFA394" w14:textId="77777777" w:rsidTr="009E00F1">
        <w:trPr>
          <w:trHeight w:val="23"/>
          <w:tblHeader/>
        </w:trPr>
        <w:tc>
          <w:tcPr>
            <w:tcW w:w="709" w:type="dxa"/>
            <w:tcMar>
              <w:top w:w="28" w:type="dxa"/>
              <w:left w:w="57" w:type="dxa"/>
              <w:bottom w:w="28" w:type="dxa"/>
              <w:right w:w="57" w:type="dxa"/>
            </w:tcMar>
            <w:vAlign w:val="center"/>
          </w:tcPr>
          <w:p w14:paraId="2EBC2D0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Eil. Nr.</w:t>
            </w:r>
          </w:p>
        </w:tc>
        <w:tc>
          <w:tcPr>
            <w:tcW w:w="6742" w:type="dxa"/>
            <w:tcMar>
              <w:top w:w="28" w:type="dxa"/>
              <w:left w:w="57" w:type="dxa"/>
              <w:bottom w:w="28" w:type="dxa"/>
              <w:right w:w="57" w:type="dxa"/>
            </w:tcMar>
            <w:vAlign w:val="center"/>
          </w:tcPr>
          <w:p w14:paraId="04188E5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3D1A1BF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Turto nusidėvėjimo (amortizacijos) normatyvai (metais)</w:t>
            </w:r>
          </w:p>
        </w:tc>
      </w:tr>
      <w:tr w:rsidR="00D615A8" w:rsidRPr="00F221FB" w14:paraId="0B09FB9E" w14:textId="77777777" w:rsidTr="009E00F1">
        <w:trPr>
          <w:trHeight w:val="23"/>
        </w:trPr>
        <w:tc>
          <w:tcPr>
            <w:tcW w:w="709" w:type="dxa"/>
            <w:tcMar>
              <w:top w:w="28" w:type="dxa"/>
              <w:left w:w="57" w:type="dxa"/>
              <w:bottom w:w="28" w:type="dxa"/>
              <w:right w:w="57" w:type="dxa"/>
            </w:tcMar>
          </w:tcPr>
          <w:p w14:paraId="46233E3B" w14:textId="77777777" w:rsidR="00D615A8" w:rsidRPr="00F221FB" w:rsidRDefault="00D615A8" w:rsidP="009E00F1">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511732A0" w14:textId="77777777" w:rsidR="00D615A8" w:rsidRPr="00F221FB" w:rsidRDefault="00D615A8" w:rsidP="009E00F1">
            <w:pPr>
              <w:tabs>
                <w:tab w:val="left" w:pos="720"/>
              </w:tabs>
              <w:rPr>
                <w:rFonts w:ascii="Times New Roman" w:hAnsi="Times New Roman" w:cs="Times New Roman"/>
              </w:rPr>
            </w:pPr>
            <w:r w:rsidRPr="00F221FB">
              <w:rPr>
                <w:rFonts w:ascii="Times New Roman" w:hAnsi="Times New Roman" w:cs="Times New Roman"/>
              </w:rPr>
              <w:t>MATERIALUSIS TURTAS</w:t>
            </w:r>
          </w:p>
        </w:tc>
        <w:tc>
          <w:tcPr>
            <w:tcW w:w="2126" w:type="dxa"/>
            <w:tcMar>
              <w:top w:w="28" w:type="dxa"/>
              <w:left w:w="57" w:type="dxa"/>
              <w:bottom w:w="28" w:type="dxa"/>
              <w:right w:w="57" w:type="dxa"/>
            </w:tcMar>
          </w:tcPr>
          <w:p w14:paraId="01FE1220"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55004FAF" w14:textId="77777777" w:rsidTr="009E00F1">
        <w:trPr>
          <w:trHeight w:val="23"/>
        </w:trPr>
        <w:tc>
          <w:tcPr>
            <w:tcW w:w="709" w:type="dxa"/>
            <w:tcMar>
              <w:top w:w="28" w:type="dxa"/>
              <w:left w:w="57" w:type="dxa"/>
              <w:bottom w:w="28" w:type="dxa"/>
              <w:right w:w="57" w:type="dxa"/>
            </w:tcMar>
          </w:tcPr>
          <w:p w14:paraId="1906936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c>
          <w:tcPr>
            <w:tcW w:w="6742" w:type="dxa"/>
            <w:tcMar>
              <w:top w:w="28" w:type="dxa"/>
              <w:left w:w="57" w:type="dxa"/>
              <w:bottom w:w="28" w:type="dxa"/>
              <w:right w:w="57" w:type="dxa"/>
            </w:tcMar>
          </w:tcPr>
          <w:p w14:paraId="2C5186F7"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Pastatai</w:t>
            </w:r>
          </w:p>
        </w:tc>
        <w:tc>
          <w:tcPr>
            <w:tcW w:w="2126" w:type="dxa"/>
            <w:tcMar>
              <w:top w:w="28" w:type="dxa"/>
              <w:left w:w="57" w:type="dxa"/>
              <w:bottom w:w="28" w:type="dxa"/>
              <w:right w:w="57" w:type="dxa"/>
            </w:tcMar>
          </w:tcPr>
          <w:p w14:paraId="4EB370EF"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3AF3A208" w14:textId="77777777" w:rsidTr="009E00F1">
        <w:trPr>
          <w:trHeight w:val="23"/>
        </w:trPr>
        <w:tc>
          <w:tcPr>
            <w:tcW w:w="709" w:type="dxa"/>
            <w:tcMar>
              <w:top w:w="28" w:type="dxa"/>
              <w:left w:w="57" w:type="dxa"/>
              <w:bottom w:w="28" w:type="dxa"/>
              <w:right w:w="57" w:type="dxa"/>
            </w:tcMar>
          </w:tcPr>
          <w:p w14:paraId="07FDE06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5.1.</w:t>
            </w:r>
          </w:p>
        </w:tc>
        <w:tc>
          <w:tcPr>
            <w:tcW w:w="6742" w:type="dxa"/>
            <w:tcMar>
              <w:top w:w="28" w:type="dxa"/>
              <w:left w:w="57" w:type="dxa"/>
              <w:bottom w:w="28" w:type="dxa"/>
              <w:right w:w="57" w:type="dxa"/>
            </w:tcMar>
          </w:tcPr>
          <w:p w14:paraId="3197154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 xml:space="preserve">Kapitaliniai mūriniai pastatai (sienos </w:t>
            </w:r>
            <w:r w:rsidRPr="00F221FB">
              <w:rPr>
                <w:rFonts w:ascii="Times New Roman" w:hAnsi="Times New Roman" w:cs="Times New Roman"/>
                <w:spacing w:val="-2"/>
              </w:rPr>
              <w:t xml:space="preserve">– </w:t>
            </w:r>
            <w:r w:rsidRPr="00F221FB">
              <w:rPr>
                <w:rFonts w:ascii="Times New Roman" w:hAnsi="Times New Roman" w:cs="Times New Roman"/>
              </w:rPr>
              <w:t>2,5 ir daugiau plytų storio, gelžbetonio; perdangos ir denginiai – gelžbetoniniai ir betoniniai), monolitinio gelžbetonio pastatai, stambių blokų (perdangos ir denginiai – gelžbetoniniai) pastatai</w:t>
            </w:r>
          </w:p>
        </w:tc>
        <w:tc>
          <w:tcPr>
            <w:tcW w:w="2126" w:type="dxa"/>
            <w:tcMar>
              <w:top w:w="28" w:type="dxa"/>
              <w:left w:w="57" w:type="dxa"/>
              <w:bottom w:w="28" w:type="dxa"/>
              <w:right w:w="57" w:type="dxa"/>
            </w:tcMar>
          </w:tcPr>
          <w:p w14:paraId="0C19202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120</w:t>
            </w:r>
          </w:p>
        </w:tc>
      </w:tr>
      <w:tr w:rsidR="00D615A8" w:rsidRPr="00F221FB" w14:paraId="3F3B8E6B" w14:textId="77777777" w:rsidTr="009E00F1">
        <w:trPr>
          <w:trHeight w:val="23"/>
        </w:trPr>
        <w:tc>
          <w:tcPr>
            <w:tcW w:w="709" w:type="dxa"/>
            <w:tcMar>
              <w:top w:w="28" w:type="dxa"/>
              <w:left w:w="57" w:type="dxa"/>
              <w:bottom w:w="28" w:type="dxa"/>
              <w:right w:w="57" w:type="dxa"/>
            </w:tcMar>
          </w:tcPr>
          <w:p w14:paraId="2F9BDE4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5.2.</w:t>
            </w:r>
          </w:p>
        </w:tc>
        <w:tc>
          <w:tcPr>
            <w:tcW w:w="6742" w:type="dxa"/>
            <w:tcMar>
              <w:top w:w="28" w:type="dxa"/>
              <w:left w:w="57" w:type="dxa"/>
              <w:bottom w:w="28" w:type="dxa"/>
              <w:right w:w="57" w:type="dxa"/>
            </w:tcMar>
          </w:tcPr>
          <w:p w14:paraId="09AB2DAD"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spacing w:val="-2"/>
              </w:rPr>
              <w:t>Pastatai (sienos – iki 2,5 plytos storio, blokų, monolitinio šlako, betono, lengvų šlako blokų, perdangos ir denginiai</w:t>
            </w:r>
            <w:r w:rsidRPr="00F221FB">
              <w:rPr>
                <w:rFonts w:ascii="Times New Roman" w:hAnsi="Times New Roman" w:cs="Times New Roman"/>
              </w:rPr>
              <w:t xml:space="preserve"> – gelžbetoniniai, betoniniai arba mediniai)</w:t>
            </w:r>
          </w:p>
        </w:tc>
        <w:tc>
          <w:tcPr>
            <w:tcW w:w="2126" w:type="dxa"/>
            <w:tcMar>
              <w:top w:w="28" w:type="dxa"/>
              <w:left w:w="57" w:type="dxa"/>
              <w:bottom w:w="28" w:type="dxa"/>
              <w:right w:w="57" w:type="dxa"/>
            </w:tcMar>
          </w:tcPr>
          <w:p w14:paraId="0703FE3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90</w:t>
            </w:r>
          </w:p>
        </w:tc>
      </w:tr>
      <w:tr w:rsidR="00D615A8" w:rsidRPr="00F221FB" w14:paraId="328697A3" w14:textId="77777777" w:rsidTr="009E00F1">
        <w:trPr>
          <w:trHeight w:val="23"/>
        </w:trPr>
        <w:tc>
          <w:tcPr>
            <w:tcW w:w="709" w:type="dxa"/>
            <w:tcMar>
              <w:top w:w="28" w:type="dxa"/>
              <w:left w:w="57" w:type="dxa"/>
              <w:bottom w:w="28" w:type="dxa"/>
              <w:right w:w="57" w:type="dxa"/>
            </w:tcMar>
          </w:tcPr>
          <w:p w14:paraId="6AD378E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5.3.</w:t>
            </w:r>
          </w:p>
        </w:tc>
        <w:tc>
          <w:tcPr>
            <w:tcW w:w="6742" w:type="dxa"/>
            <w:tcMar>
              <w:top w:w="28" w:type="dxa"/>
              <w:left w:w="57" w:type="dxa"/>
              <w:bottom w:w="28" w:type="dxa"/>
              <w:right w:w="57" w:type="dxa"/>
            </w:tcMar>
          </w:tcPr>
          <w:p w14:paraId="4DD34F67"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Tašytų rąstų pastatai</w:t>
            </w:r>
          </w:p>
        </w:tc>
        <w:tc>
          <w:tcPr>
            <w:tcW w:w="2126" w:type="dxa"/>
            <w:tcMar>
              <w:top w:w="28" w:type="dxa"/>
              <w:left w:w="57" w:type="dxa"/>
              <w:bottom w:w="28" w:type="dxa"/>
              <w:right w:w="57" w:type="dxa"/>
            </w:tcMar>
          </w:tcPr>
          <w:p w14:paraId="3E99EF8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40</w:t>
            </w:r>
          </w:p>
        </w:tc>
      </w:tr>
      <w:tr w:rsidR="00D615A8" w:rsidRPr="00F221FB" w14:paraId="0A2447C2" w14:textId="77777777" w:rsidTr="009E00F1">
        <w:trPr>
          <w:trHeight w:val="23"/>
        </w:trPr>
        <w:tc>
          <w:tcPr>
            <w:tcW w:w="709" w:type="dxa"/>
            <w:tcMar>
              <w:top w:w="28" w:type="dxa"/>
              <w:left w:w="57" w:type="dxa"/>
              <w:bottom w:w="28" w:type="dxa"/>
              <w:right w:w="57" w:type="dxa"/>
            </w:tcMar>
          </w:tcPr>
          <w:p w14:paraId="7074054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5.4.</w:t>
            </w:r>
          </w:p>
        </w:tc>
        <w:tc>
          <w:tcPr>
            <w:tcW w:w="6742" w:type="dxa"/>
            <w:tcMar>
              <w:top w:w="28" w:type="dxa"/>
              <w:left w:w="57" w:type="dxa"/>
              <w:bottom w:w="28" w:type="dxa"/>
              <w:right w:w="57" w:type="dxa"/>
            </w:tcMar>
          </w:tcPr>
          <w:p w14:paraId="2DFB766C"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Surenkamieji, išardomieji, moliniai ir kiti pastatai</w:t>
            </w:r>
          </w:p>
        </w:tc>
        <w:tc>
          <w:tcPr>
            <w:tcW w:w="2126" w:type="dxa"/>
            <w:tcMar>
              <w:top w:w="28" w:type="dxa"/>
              <w:left w:w="57" w:type="dxa"/>
              <w:bottom w:w="28" w:type="dxa"/>
              <w:right w:w="57" w:type="dxa"/>
            </w:tcMar>
          </w:tcPr>
          <w:p w14:paraId="22FACA0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w:t>
            </w:r>
          </w:p>
        </w:tc>
      </w:tr>
      <w:tr w:rsidR="00D615A8" w:rsidRPr="00F221FB" w14:paraId="28426DE6" w14:textId="77777777" w:rsidTr="009E00F1">
        <w:trPr>
          <w:trHeight w:val="23"/>
        </w:trPr>
        <w:tc>
          <w:tcPr>
            <w:tcW w:w="709" w:type="dxa"/>
            <w:tcMar>
              <w:top w:w="28" w:type="dxa"/>
              <w:left w:w="57" w:type="dxa"/>
              <w:bottom w:w="28" w:type="dxa"/>
              <w:right w:w="57" w:type="dxa"/>
            </w:tcMar>
          </w:tcPr>
          <w:p w14:paraId="2CE1843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w:t>
            </w:r>
          </w:p>
        </w:tc>
        <w:tc>
          <w:tcPr>
            <w:tcW w:w="6742" w:type="dxa"/>
            <w:tcMar>
              <w:top w:w="28" w:type="dxa"/>
              <w:left w:w="57" w:type="dxa"/>
              <w:bottom w:w="28" w:type="dxa"/>
              <w:right w:w="57" w:type="dxa"/>
            </w:tcMar>
          </w:tcPr>
          <w:p w14:paraId="629A084C"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Infrastruktūros ir kiti statiniai</w:t>
            </w:r>
          </w:p>
        </w:tc>
        <w:tc>
          <w:tcPr>
            <w:tcW w:w="2126" w:type="dxa"/>
            <w:tcMar>
              <w:top w:w="28" w:type="dxa"/>
              <w:left w:w="57" w:type="dxa"/>
              <w:bottom w:w="28" w:type="dxa"/>
              <w:right w:w="57" w:type="dxa"/>
            </w:tcMar>
          </w:tcPr>
          <w:p w14:paraId="4A3D2F0A"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59C38891" w14:textId="77777777" w:rsidTr="009E00F1">
        <w:trPr>
          <w:trHeight w:val="23"/>
        </w:trPr>
        <w:tc>
          <w:tcPr>
            <w:tcW w:w="709" w:type="dxa"/>
            <w:tcMar>
              <w:top w:w="28" w:type="dxa"/>
              <w:left w:w="57" w:type="dxa"/>
              <w:bottom w:w="28" w:type="dxa"/>
              <w:right w:w="57" w:type="dxa"/>
            </w:tcMar>
          </w:tcPr>
          <w:p w14:paraId="177ECD2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w:t>
            </w:r>
          </w:p>
        </w:tc>
        <w:tc>
          <w:tcPr>
            <w:tcW w:w="6742" w:type="dxa"/>
            <w:tcMar>
              <w:top w:w="28" w:type="dxa"/>
              <w:left w:w="57" w:type="dxa"/>
              <w:bottom w:w="28" w:type="dxa"/>
              <w:right w:w="57" w:type="dxa"/>
            </w:tcMar>
          </w:tcPr>
          <w:p w14:paraId="7691E8CC"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Infrastruktūros, melioracijos ir kiti statiniai</w:t>
            </w:r>
          </w:p>
        </w:tc>
        <w:tc>
          <w:tcPr>
            <w:tcW w:w="2126" w:type="dxa"/>
            <w:tcMar>
              <w:top w:w="28" w:type="dxa"/>
              <w:left w:w="57" w:type="dxa"/>
              <w:bottom w:w="28" w:type="dxa"/>
              <w:right w:w="57" w:type="dxa"/>
            </w:tcMar>
          </w:tcPr>
          <w:p w14:paraId="569CD5D1"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7DEDFA0C" w14:textId="77777777" w:rsidTr="009E00F1">
        <w:trPr>
          <w:trHeight w:val="23"/>
        </w:trPr>
        <w:tc>
          <w:tcPr>
            <w:tcW w:w="709" w:type="dxa"/>
            <w:tcMar>
              <w:top w:w="28" w:type="dxa"/>
              <w:left w:w="57" w:type="dxa"/>
              <w:bottom w:w="28" w:type="dxa"/>
              <w:right w:w="57" w:type="dxa"/>
            </w:tcMar>
          </w:tcPr>
          <w:p w14:paraId="3D5B141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6.1.1.</w:t>
            </w:r>
          </w:p>
        </w:tc>
        <w:tc>
          <w:tcPr>
            <w:tcW w:w="6742" w:type="dxa"/>
            <w:tcMar>
              <w:top w:w="28" w:type="dxa"/>
              <w:left w:w="57" w:type="dxa"/>
              <w:bottom w:w="28" w:type="dxa"/>
              <w:right w:w="57" w:type="dxa"/>
            </w:tcMar>
          </w:tcPr>
          <w:p w14:paraId="6A1F9CE3"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Betoniniai, gelžbetoniniai, akmens</w:t>
            </w:r>
          </w:p>
        </w:tc>
        <w:tc>
          <w:tcPr>
            <w:tcW w:w="2126" w:type="dxa"/>
            <w:tcMar>
              <w:top w:w="28" w:type="dxa"/>
              <w:left w:w="57" w:type="dxa"/>
              <w:bottom w:w="28" w:type="dxa"/>
              <w:right w:w="57" w:type="dxa"/>
            </w:tcMar>
          </w:tcPr>
          <w:p w14:paraId="59D2901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80</w:t>
            </w:r>
          </w:p>
        </w:tc>
      </w:tr>
      <w:tr w:rsidR="00D615A8" w:rsidRPr="00F221FB" w14:paraId="152A3ACC" w14:textId="77777777" w:rsidTr="009E00F1">
        <w:trPr>
          <w:trHeight w:val="23"/>
        </w:trPr>
        <w:tc>
          <w:tcPr>
            <w:tcW w:w="709" w:type="dxa"/>
            <w:tcMar>
              <w:top w:w="28" w:type="dxa"/>
              <w:left w:w="57" w:type="dxa"/>
              <w:bottom w:w="28" w:type="dxa"/>
              <w:right w:w="57" w:type="dxa"/>
            </w:tcMar>
          </w:tcPr>
          <w:p w14:paraId="2D9E93B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6.1.2.</w:t>
            </w:r>
          </w:p>
        </w:tc>
        <w:tc>
          <w:tcPr>
            <w:tcW w:w="6742" w:type="dxa"/>
            <w:tcMar>
              <w:top w:w="28" w:type="dxa"/>
              <w:left w:w="57" w:type="dxa"/>
              <w:bottom w:w="28" w:type="dxa"/>
              <w:right w:w="57" w:type="dxa"/>
            </w:tcMar>
          </w:tcPr>
          <w:p w14:paraId="3794FEE3"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Metaliniai</w:t>
            </w:r>
          </w:p>
        </w:tc>
        <w:tc>
          <w:tcPr>
            <w:tcW w:w="2126" w:type="dxa"/>
            <w:tcMar>
              <w:top w:w="28" w:type="dxa"/>
              <w:left w:w="57" w:type="dxa"/>
              <w:bottom w:w="28" w:type="dxa"/>
              <w:right w:w="57" w:type="dxa"/>
            </w:tcMar>
          </w:tcPr>
          <w:p w14:paraId="6A03218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40</w:t>
            </w:r>
          </w:p>
        </w:tc>
      </w:tr>
      <w:tr w:rsidR="00D615A8" w:rsidRPr="00F221FB" w14:paraId="552A2DD3" w14:textId="77777777" w:rsidTr="009E00F1">
        <w:trPr>
          <w:trHeight w:val="23"/>
        </w:trPr>
        <w:tc>
          <w:tcPr>
            <w:tcW w:w="709" w:type="dxa"/>
            <w:tcMar>
              <w:top w:w="28" w:type="dxa"/>
              <w:left w:w="57" w:type="dxa"/>
              <w:bottom w:w="28" w:type="dxa"/>
              <w:right w:w="57" w:type="dxa"/>
            </w:tcMar>
          </w:tcPr>
          <w:p w14:paraId="101E562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6.1.3.</w:t>
            </w:r>
          </w:p>
        </w:tc>
        <w:tc>
          <w:tcPr>
            <w:tcW w:w="6742" w:type="dxa"/>
            <w:tcMar>
              <w:top w:w="28" w:type="dxa"/>
              <w:left w:w="57" w:type="dxa"/>
              <w:bottom w:w="28" w:type="dxa"/>
              <w:right w:w="57" w:type="dxa"/>
            </w:tcMar>
          </w:tcPr>
          <w:p w14:paraId="76DC499E"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Mediniai</w:t>
            </w:r>
          </w:p>
        </w:tc>
        <w:tc>
          <w:tcPr>
            <w:tcW w:w="2126" w:type="dxa"/>
            <w:tcMar>
              <w:top w:w="28" w:type="dxa"/>
              <w:left w:w="57" w:type="dxa"/>
              <w:bottom w:w="28" w:type="dxa"/>
              <w:right w:w="57" w:type="dxa"/>
            </w:tcMar>
          </w:tcPr>
          <w:p w14:paraId="7C0133B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15</w:t>
            </w:r>
          </w:p>
        </w:tc>
      </w:tr>
      <w:tr w:rsidR="00D615A8" w:rsidRPr="00F221FB" w14:paraId="58D8D01C" w14:textId="77777777" w:rsidTr="009E00F1">
        <w:trPr>
          <w:trHeight w:val="23"/>
        </w:trPr>
        <w:tc>
          <w:tcPr>
            <w:tcW w:w="709" w:type="dxa"/>
            <w:tcMar>
              <w:top w:w="28" w:type="dxa"/>
              <w:left w:w="57" w:type="dxa"/>
              <w:bottom w:w="28" w:type="dxa"/>
              <w:right w:w="57" w:type="dxa"/>
            </w:tcMar>
          </w:tcPr>
          <w:p w14:paraId="4E2CEDF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6.1.4.</w:t>
            </w:r>
          </w:p>
        </w:tc>
        <w:tc>
          <w:tcPr>
            <w:tcW w:w="6742" w:type="dxa"/>
            <w:tcMar>
              <w:top w:w="28" w:type="dxa"/>
              <w:left w:w="57" w:type="dxa"/>
              <w:bottom w:w="28" w:type="dxa"/>
              <w:right w:w="57" w:type="dxa"/>
            </w:tcMar>
          </w:tcPr>
          <w:p w14:paraId="2CB1EF4E"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Konteinerių aikštelės</w:t>
            </w:r>
          </w:p>
        </w:tc>
        <w:tc>
          <w:tcPr>
            <w:tcW w:w="2126" w:type="dxa"/>
            <w:tcMar>
              <w:top w:w="28" w:type="dxa"/>
              <w:left w:w="57" w:type="dxa"/>
              <w:bottom w:w="28" w:type="dxa"/>
              <w:right w:w="57" w:type="dxa"/>
            </w:tcMar>
          </w:tcPr>
          <w:p w14:paraId="41363D4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15</w:t>
            </w:r>
          </w:p>
        </w:tc>
      </w:tr>
      <w:tr w:rsidR="00D615A8" w:rsidRPr="00F221FB" w14:paraId="7087ED85" w14:textId="77777777" w:rsidTr="009E00F1">
        <w:trPr>
          <w:trHeight w:val="23"/>
        </w:trPr>
        <w:tc>
          <w:tcPr>
            <w:tcW w:w="709" w:type="dxa"/>
            <w:tcMar>
              <w:top w:w="28" w:type="dxa"/>
              <w:left w:w="57" w:type="dxa"/>
              <w:bottom w:w="28" w:type="dxa"/>
              <w:right w:w="57" w:type="dxa"/>
            </w:tcMar>
          </w:tcPr>
          <w:p w14:paraId="10B4B8C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6.1.5.</w:t>
            </w:r>
          </w:p>
        </w:tc>
        <w:tc>
          <w:tcPr>
            <w:tcW w:w="6742" w:type="dxa"/>
            <w:tcMar>
              <w:top w:w="28" w:type="dxa"/>
              <w:left w:w="57" w:type="dxa"/>
              <w:bottom w:w="28" w:type="dxa"/>
              <w:right w:w="57" w:type="dxa"/>
            </w:tcMar>
          </w:tcPr>
          <w:p w14:paraId="0021BF1B"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Gatvės, šaligatviai, automobilių stovėjimo aikštelės, aikštelės, pėsčiųjų takai, atraminės sienutės </w:t>
            </w:r>
          </w:p>
        </w:tc>
        <w:tc>
          <w:tcPr>
            <w:tcW w:w="2126" w:type="dxa"/>
            <w:tcMar>
              <w:top w:w="28" w:type="dxa"/>
              <w:left w:w="57" w:type="dxa"/>
              <w:bottom w:w="28" w:type="dxa"/>
              <w:right w:w="57" w:type="dxa"/>
            </w:tcMar>
          </w:tcPr>
          <w:p w14:paraId="29AD183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25</w:t>
            </w:r>
          </w:p>
        </w:tc>
      </w:tr>
      <w:tr w:rsidR="00D615A8" w:rsidRPr="00F221FB" w14:paraId="706BD9F1" w14:textId="77777777" w:rsidTr="009E00F1">
        <w:trPr>
          <w:trHeight w:val="23"/>
        </w:trPr>
        <w:tc>
          <w:tcPr>
            <w:tcW w:w="709" w:type="dxa"/>
            <w:tcMar>
              <w:top w:w="28" w:type="dxa"/>
              <w:left w:w="57" w:type="dxa"/>
              <w:bottom w:w="28" w:type="dxa"/>
              <w:right w:w="57" w:type="dxa"/>
            </w:tcMar>
          </w:tcPr>
          <w:p w14:paraId="29AFFE3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6.1.6.</w:t>
            </w:r>
          </w:p>
        </w:tc>
        <w:tc>
          <w:tcPr>
            <w:tcW w:w="6742" w:type="dxa"/>
            <w:tcMar>
              <w:top w:w="28" w:type="dxa"/>
              <w:left w:w="57" w:type="dxa"/>
              <w:bottom w:w="28" w:type="dxa"/>
              <w:right w:w="57" w:type="dxa"/>
            </w:tcMar>
          </w:tcPr>
          <w:p w14:paraId="5FB8DB19"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Gatvių apšvietimo tinklai, šviesoforai</w:t>
            </w:r>
          </w:p>
        </w:tc>
        <w:tc>
          <w:tcPr>
            <w:tcW w:w="2126" w:type="dxa"/>
            <w:tcMar>
              <w:top w:w="28" w:type="dxa"/>
              <w:left w:w="57" w:type="dxa"/>
              <w:bottom w:w="28" w:type="dxa"/>
              <w:right w:w="57" w:type="dxa"/>
            </w:tcMar>
          </w:tcPr>
          <w:p w14:paraId="51BA3AB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46B2B3E0" w14:textId="77777777" w:rsidTr="009E00F1">
        <w:trPr>
          <w:trHeight w:val="23"/>
        </w:trPr>
        <w:tc>
          <w:tcPr>
            <w:tcW w:w="709" w:type="dxa"/>
            <w:tcMar>
              <w:top w:w="28" w:type="dxa"/>
              <w:left w:w="57" w:type="dxa"/>
              <w:bottom w:w="28" w:type="dxa"/>
              <w:right w:w="57" w:type="dxa"/>
            </w:tcMar>
          </w:tcPr>
          <w:p w14:paraId="7494F3B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6.1.7.</w:t>
            </w:r>
          </w:p>
        </w:tc>
        <w:tc>
          <w:tcPr>
            <w:tcW w:w="6742" w:type="dxa"/>
            <w:tcMar>
              <w:top w:w="28" w:type="dxa"/>
              <w:left w:w="57" w:type="dxa"/>
              <w:bottom w:w="28" w:type="dxa"/>
              <w:right w:w="57" w:type="dxa"/>
            </w:tcMar>
          </w:tcPr>
          <w:p w14:paraId="1157061B"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Elektros perdavimo oro linijos</w:t>
            </w:r>
          </w:p>
        </w:tc>
        <w:tc>
          <w:tcPr>
            <w:tcW w:w="2126" w:type="dxa"/>
            <w:tcMar>
              <w:top w:w="28" w:type="dxa"/>
              <w:left w:w="57" w:type="dxa"/>
              <w:bottom w:w="28" w:type="dxa"/>
              <w:right w:w="57" w:type="dxa"/>
            </w:tcMar>
          </w:tcPr>
          <w:p w14:paraId="5292041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27</w:t>
            </w:r>
          </w:p>
        </w:tc>
      </w:tr>
      <w:tr w:rsidR="00D615A8" w:rsidRPr="00F221FB" w14:paraId="42C3B125" w14:textId="77777777" w:rsidTr="009E00F1">
        <w:trPr>
          <w:trHeight w:val="23"/>
        </w:trPr>
        <w:tc>
          <w:tcPr>
            <w:tcW w:w="709" w:type="dxa"/>
            <w:tcMar>
              <w:top w:w="28" w:type="dxa"/>
              <w:left w:w="57" w:type="dxa"/>
              <w:bottom w:w="28" w:type="dxa"/>
              <w:right w:w="57" w:type="dxa"/>
            </w:tcMar>
          </w:tcPr>
          <w:p w14:paraId="50AB7EF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6.1.8.</w:t>
            </w:r>
          </w:p>
        </w:tc>
        <w:tc>
          <w:tcPr>
            <w:tcW w:w="6742" w:type="dxa"/>
            <w:tcMar>
              <w:top w:w="28" w:type="dxa"/>
              <w:left w:w="57" w:type="dxa"/>
              <w:bottom w:w="28" w:type="dxa"/>
              <w:right w:w="57" w:type="dxa"/>
            </w:tcMar>
          </w:tcPr>
          <w:p w14:paraId="5E3223AA"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Kapinių tvoros, kapinių takai</w:t>
            </w:r>
          </w:p>
        </w:tc>
        <w:tc>
          <w:tcPr>
            <w:tcW w:w="2126" w:type="dxa"/>
            <w:tcMar>
              <w:top w:w="28" w:type="dxa"/>
              <w:left w:w="57" w:type="dxa"/>
              <w:bottom w:w="28" w:type="dxa"/>
              <w:right w:w="57" w:type="dxa"/>
            </w:tcMar>
          </w:tcPr>
          <w:p w14:paraId="448F267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232859D9" w14:textId="77777777" w:rsidTr="009E00F1">
        <w:trPr>
          <w:trHeight w:val="23"/>
        </w:trPr>
        <w:tc>
          <w:tcPr>
            <w:tcW w:w="709" w:type="dxa"/>
            <w:tcMar>
              <w:top w:w="28" w:type="dxa"/>
              <w:left w:w="57" w:type="dxa"/>
              <w:bottom w:w="28" w:type="dxa"/>
              <w:right w:w="57" w:type="dxa"/>
            </w:tcMar>
          </w:tcPr>
          <w:p w14:paraId="686FB354"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6.1.9.</w:t>
            </w:r>
          </w:p>
        </w:tc>
        <w:tc>
          <w:tcPr>
            <w:tcW w:w="6742" w:type="dxa"/>
            <w:tcMar>
              <w:top w:w="28" w:type="dxa"/>
              <w:left w:w="57" w:type="dxa"/>
              <w:bottom w:w="28" w:type="dxa"/>
              <w:right w:w="57" w:type="dxa"/>
            </w:tcMar>
          </w:tcPr>
          <w:p w14:paraId="203F8405"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Kiti statiniai (tvoros, aikštelės, parkų takai, skverų takai, vandentiekio, šilumos tinklai, nuotekų tinklai, lietaus kanalizacija ir kt.)</w:t>
            </w:r>
          </w:p>
        </w:tc>
        <w:tc>
          <w:tcPr>
            <w:tcW w:w="2126" w:type="dxa"/>
            <w:tcMar>
              <w:top w:w="28" w:type="dxa"/>
              <w:left w:w="57" w:type="dxa"/>
              <w:bottom w:w="28" w:type="dxa"/>
              <w:right w:w="57" w:type="dxa"/>
            </w:tcMar>
          </w:tcPr>
          <w:p w14:paraId="3FB879E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29F97A50" w14:textId="77777777" w:rsidTr="009E00F1">
        <w:trPr>
          <w:trHeight w:val="23"/>
        </w:trPr>
        <w:tc>
          <w:tcPr>
            <w:tcW w:w="709" w:type="dxa"/>
            <w:tcMar>
              <w:top w:w="28" w:type="dxa"/>
              <w:left w:w="57" w:type="dxa"/>
              <w:bottom w:w="28" w:type="dxa"/>
              <w:right w:w="57" w:type="dxa"/>
            </w:tcMar>
          </w:tcPr>
          <w:p w14:paraId="5E0B9AA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6.2.</w:t>
            </w:r>
          </w:p>
        </w:tc>
        <w:tc>
          <w:tcPr>
            <w:tcW w:w="6742" w:type="dxa"/>
            <w:tcMar>
              <w:top w:w="28" w:type="dxa"/>
              <w:left w:w="57" w:type="dxa"/>
              <w:bottom w:w="28" w:type="dxa"/>
              <w:right w:w="57" w:type="dxa"/>
            </w:tcMar>
          </w:tcPr>
          <w:p w14:paraId="7E388A59"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Melioracijos statiniai</w:t>
            </w:r>
          </w:p>
        </w:tc>
        <w:tc>
          <w:tcPr>
            <w:tcW w:w="2126" w:type="dxa"/>
            <w:tcMar>
              <w:top w:w="28" w:type="dxa"/>
              <w:left w:w="57" w:type="dxa"/>
              <w:bottom w:w="28" w:type="dxa"/>
              <w:right w:w="57" w:type="dxa"/>
            </w:tcMar>
          </w:tcPr>
          <w:p w14:paraId="5A20737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40</w:t>
            </w:r>
          </w:p>
        </w:tc>
      </w:tr>
      <w:tr w:rsidR="00D615A8" w:rsidRPr="00F221FB" w14:paraId="27853992" w14:textId="77777777" w:rsidTr="009E00F1">
        <w:trPr>
          <w:trHeight w:val="23"/>
        </w:trPr>
        <w:tc>
          <w:tcPr>
            <w:tcW w:w="709" w:type="dxa"/>
            <w:tcMar>
              <w:top w:w="28" w:type="dxa"/>
              <w:left w:w="57" w:type="dxa"/>
              <w:bottom w:w="28" w:type="dxa"/>
              <w:right w:w="57" w:type="dxa"/>
            </w:tcMar>
          </w:tcPr>
          <w:p w14:paraId="62D614B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w:t>
            </w:r>
          </w:p>
        </w:tc>
        <w:tc>
          <w:tcPr>
            <w:tcW w:w="6742" w:type="dxa"/>
            <w:tcMar>
              <w:top w:w="28" w:type="dxa"/>
              <w:left w:w="57" w:type="dxa"/>
              <w:bottom w:w="28" w:type="dxa"/>
              <w:right w:w="57" w:type="dxa"/>
            </w:tcMar>
          </w:tcPr>
          <w:p w14:paraId="49E6BA61"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Sporto ir poilsio statiniai</w:t>
            </w:r>
          </w:p>
        </w:tc>
        <w:tc>
          <w:tcPr>
            <w:tcW w:w="2126" w:type="dxa"/>
            <w:tcMar>
              <w:top w:w="28" w:type="dxa"/>
              <w:left w:w="57" w:type="dxa"/>
              <w:bottom w:w="28" w:type="dxa"/>
              <w:right w:w="57" w:type="dxa"/>
            </w:tcMar>
          </w:tcPr>
          <w:p w14:paraId="3388F0A8"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1F281D0B" w14:textId="77777777" w:rsidTr="009E00F1">
        <w:trPr>
          <w:trHeight w:val="23"/>
        </w:trPr>
        <w:tc>
          <w:tcPr>
            <w:tcW w:w="709" w:type="dxa"/>
            <w:tcMar>
              <w:top w:w="28" w:type="dxa"/>
              <w:left w:w="57" w:type="dxa"/>
              <w:bottom w:w="28" w:type="dxa"/>
              <w:right w:w="57" w:type="dxa"/>
            </w:tcMar>
          </w:tcPr>
          <w:p w14:paraId="3CFE560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6.3.1.</w:t>
            </w:r>
          </w:p>
        </w:tc>
        <w:tc>
          <w:tcPr>
            <w:tcW w:w="6742" w:type="dxa"/>
            <w:tcMar>
              <w:top w:w="28" w:type="dxa"/>
              <w:left w:w="57" w:type="dxa"/>
              <w:bottom w:w="28" w:type="dxa"/>
              <w:right w:w="57" w:type="dxa"/>
            </w:tcMar>
          </w:tcPr>
          <w:p w14:paraId="04372908"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Sporto įrenginių, aikščių, aikštelių danga</w:t>
            </w:r>
          </w:p>
        </w:tc>
        <w:tc>
          <w:tcPr>
            <w:tcW w:w="2126" w:type="dxa"/>
            <w:tcMar>
              <w:top w:w="28" w:type="dxa"/>
              <w:left w:w="57" w:type="dxa"/>
              <w:bottom w:w="28" w:type="dxa"/>
              <w:right w:w="57" w:type="dxa"/>
            </w:tcMar>
          </w:tcPr>
          <w:p w14:paraId="532DCD4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30B5BF65" w14:textId="77777777" w:rsidTr="009E00F1">
        <w:trPr>
          <w:trHeight w:val="23"/>
        </w:trPr>
        <w:tc>
          <w:tcPr>
            <w:tcW w:w="709" w:type="dxa"/>
            <w:tcMar>
              <w:top w:w="28" w:type="dxa"/>
              <w:left w:w="57" w:type="dxa"/>
              <w:bottom w:w="28" w:type="dxa"/>
              <w:right w:w="57" w:type="dxa"/>
            </w:tcMar>
          </w:tcPr>
          <w:p w14:paraId="60EEEE1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6.3.2.</w:t>
            </w:r>
          </w:p>
        </w:tc>
        <w:tc>
          <w:tcPr>
            <w:tcW w:w="6742" w:type="dxa"/>
            <w:tcMar>
              <w:top w:w="28" w:type="dxa"/>
              <w:left w:w="57" w:type="dxa"/>
              <w:bottom w:w="28" w:type="dxa"/>
              <w:right w:w="57" w:type="dxa"/>
            </w:tcMar>
          </w:tcPr>
          <w:p w14:paraId="49309995"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Stadionų tribūnos</w:t>
            </w:r>
          </w:p>
        </w:tc>
        <w:tc>
          <w:tcPr>
            <w:tcW w:w="2126" w:type="dxa"/>
            <w:tcMar>
              <w:top w:w="28" w:type="dxa"/>
              <w:left w:w="57" w:type="dxa"/>
              <w:bottom w:w="28" w:type="dxa"/>
              <w:right w:w="57" w:type="dxa"/>
            </w:tcMar>
          </w:tcPr>
          <w:p w14:paraId="6880CFE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1569CB6A" w14:textId="77777777" w:rsidTr="009E00F1">
        <w:trPr>
          <w:trHeight w:val="23"/>
        </w:trPr>
        <w:tc>
          <w:tcPr>
            <w:tcW w:w="709" w:type="dxa"/>
            <w:tcMar>
              <w:top w:w="28" w:type="dxa"/>
              <w:left w:w="57" w:type="dxa"/>
              <w:bottom w:w="28" w:type="dxa"/>
              <w:right w:w="57" w:type="dxa"/>
            </w:tcMar>
          </w:tcPr>
          <w:p w14:paraId="477C48A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6.3.3.</w:t>
            </w:r>
          </w:p>
        </w:tc>
        <w:tc>
          <w:tcPr>
            <w:tcW w:w="6742" w:type="dxa"/>
            <w:tcMar>
              <w:top w:w="28" w:type="dxa"/>
              <w:left w:w="57" w:type="dxa"/>
              <w:bottom w:w="28" w:type="dxa"/>
              <w:right w:w="57" w:type="dxa"/>
            </w:tcMar>
          </w:tcPr>
          <w:p w14:paraId="05FCFD87"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Fontanai </w:t>
            </w:r>
          </w:p>
        </w:tc>
        <w:tc>
          <w:tcPr>
            <w:tcW w:w="2126" w:type="dxa"/>
            <w:tcMar>
              <w:top w:w="28" w:type="dxa"/>
              <w:left w:w="57" w:type="dxa"/>
              <w:bottom w:w="28" w:type="dxa"/>
              <w:right w:w="57" w:type="dxa"/>
            </w:tcMar>
          </w:tcPr>
          <w:p w14:paraId="5596CE0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36F1F604" w14:textId="77777777" w:rsidTr="009E00F1">
        <w:trPr>
          <w:trHeight w:val="23"/>
        </w:trPr>
        <w:tc>
          <w:tcPr>
            <w:tcW w:w="709" w:type="dxa"/>
            <w:tcMar>
              <w:top w:w="28" w:type="dxa"/>
              <w:left w:w="57" w:type="dxa"/>
              <w:bottom w:w="28" w:type="dxa"/>
              <w:right w:w="57" w:type="dxa"/>
            </w:tcMar>
          </w:tcPr>
          <w:p w14:paraId="16AD6D3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6.4.</w:t>
            </w:r>
          </w:p>
        </w:tc>
        <w:tc>
          <w:tcPr>
            <w:tcW w:w="6742" w:type="dxa"/>
            <w:tcMar>
              <w:top w:w="28" w:type="dxa"/>
              <w:left w:w="57" w:type="dxa"/>
              <w:bottom w:w="28" w:type="dxa"/>
              <w:right w:w="57" w:type="dxa"/>
            </w:tcMar>
          </w:tcPr>
          <w:p w14:paraId="16428F73" w14:textId="77777777" w:rsidR="00D615A8" w:rsidRPr="00F221FB" w:rsidRDefault="00D615A8" w:rsidP="009E00F1">
            <w:pPr>
              <w:tabs>
                <w:tab w:val="left" w:pos="720"/>
              </w:tabs>
              <w:ind w:left="441" w:firstLine="6"/>
              <w:rPr>
                <w:rFonts w:ascii="Times New Roman" w:hAnsi="Times New Roman" w:cs="Times New Roman"/>
              </w:rPr>
            </w:pPr>
            <w:r w:rsidRPr="00F221FB">
              <w:rPr>
                <w:rFonts w:ascii="Times New Roman" w:hAnsi="Times New Roman" w:cs="Times New Roman"/>
              </w:rPr>
              <w:t>Kiti statiniai</w:t>
            </w:r>
          </w:p>
        </w:tc>
        <w:tc>
          <w:tcPr>
            <w:tcW w:w="2126" w:type="dxa"/>
            <w:tcMar>
              <w:top w:w="28" w:type="dxa"/>
              <w:left w:w="57" w:type="dxa"/>
              <w:bottom w:w="28" w:type="dxa"/>
              <w:right w:w="57" w:type="dxa"/>
            </w:tcMar>
          </w:tcPr>
          <w:p w14:paraId="1285ED6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30</w:t>
            </w:r>
          </w:p>
        </w:tc>
      </w:tr>
      <w:tr w:rsidR="00D615A8" w:rsidRPr="00F221FB" w14:paraId="422BF81C" w14:textId="77777777" w:rsidTr="009E00F1">
        <w:trPr>
          <w:trHeight w:val="23"/>
        </w:trPr>
        <w:tc>
          <w:tcPr>
            <w:tcW w:w="709" w:type="dxa"/>
            <w:tcMar>
              <w:top w:w="28" w:type="dxa"/>
              <w:left w:w="57" w:type="dxa"/>
              <w:bottom w:w="28" w:type="dxa"/>
              <w:right w:w="57" w:type="dxa"/>
            </w:tcMar>
          </w:tcPr>
          <w:p w14:paraId="7B77D09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6.4.1.</w:t>
            </w:r>
          </w:p>
        </w:tc>
        <w:tc>
          <w:tcPr>
            <w:tcW w:w="6742" w:type="dxa"/>
            <w:tcMar>
              <w:top w:w="28" w:type="dxa"/>
              <w:left w:w="57" w:type="dxa"/>
              <w:bottom w:w="28" w:type="dxa"/>
              <w:right w:w="57" w:type="dxa"/>
            </w:tcMar>
          </w:tcPr>
          <w:p w14:paraId="3E8B1D15" w14:textId="77777777" w:rsidR="00D615A8" w:rsidRPr="00F221FB" w:rsidRDefault="00D615A8" w:rsidP="009E00F1">
            <w:pPr>
              <w:tabs>
                <w:tab w:val="left" w:pos="720"/>
              </w:tabs>
              <w:ind w:left="441" w:firstLine="6"/>
              <w:rPr>
                <w:rFonts w:ascii="Times New Roman" w:hAnsi="Times New Roman" w:cs="Times New Roman"/>
              </w:rPr>
            </w:pPr>
            <w:r w:rsidRPr="00F221FB">
              <w:rPr>
                <w:rFonts w:ascii="Times New Roman" w:hAnsi="Times New Roman" w:cs="Times New Roman"/>
              </w:rPr>
              <w:t>Plastiko statiniai</w:t>
            </w:r>
          </w:p>
        </w:tc>
        <w:tc>
          <w:tcPr>
            <w:tcW w:w="2126" w:type="dxa"/>
            <w:tcMar>
              <w:top w:w="28" w:type="dxa"/>
              <w:left w:w="57" w:type="dxa"/>
              <w:bottom w:w="28" w:type="dxa"/>
              <w:right w:w="57" w:type="dxa"/>
            </w:tcMar>
          </w:tcPr>
          <w:p w14:paraId="79E786D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25</w:t>
            </w:r>
          </w:p>
        </w:tc>
      </w:tr>
      <w:tr w:rsidR="00D615A8" w:rsidRPr="00F221FB" w14:paraId="41B3AC3B" w14:textId="77777777" w:rsidTr="009E00F1">
        <w:trPr>
          <w:trHeight w:val="23"/>
        </w:trPr>
        <w:tc>
          <w:tcPr>
            <w:tcW w:w="709" w:type="dxa"/>
            <w:tcMar>
              <w:top w:w="28" w:type="dxa"/>
              <w:left w:w="57" w:type="dxa"/>
              <w:bottom w:w="28" w:type="dxa"/>
              <w:right w:w="57" w:type="dxa"/>
            </w:tcMar>
          </w:tcPr>
          <w:p w14:paraId="2BDA318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6.4.2.</w:t>
            </w:r>
          </w:p>
        </w:tc>
        <w:tc>
          <w:tcPr>
            <w:tcW w:w="6742" w:type="dxa"/>
            <w:tcMar>
              <w:top w:w="28" w:type="dxa"/>
              <w:left w:w="57" w:type="dxa"/>
              <w:bottom w:w="28" w:type="dxa"/>
              <w:right w:w="57" w:type="dxa"/>
            </w:tcMar>
          </w:tcPr>
          <w:p w14:paraId="6CA9C17B" w14:textId="77777777" w:rsidR="00D615A8" w:rsidRPr="00F221FB" w:rsidRDefault="00D615A8" w:rsidP="009E00F1">
            <w:pPr>
              <w:tabs>
                <w:tab w:val="left" w:pos="720"/>
              </w:tabs>
              <w:ind w:left="441" w:firstLine="6"/>
              <w:rPr>
                <w:rFonts w:ascii="Times New Roman" w:hAnsi="Times New Roman" w:cs="Times New Roman"/>
              </w:rPr>
            </w:pPr>
            <w:r w:rsidRPr="00F221FB">
              <w:rPr>
                <w:rFonts w:ascii="Times New Roman" w:hAnsi="Times New Roman" w:cs="Times New Roman"/>
              </w:rPr>
              <w:t xml:space="preserve">Žalieji ir grunto statiniai (žemės, smėlio) </w:t>
            </w:r>
          </w:p>
        </w:tc>
        <w:tc>
          <w:tcPr>
            <w:tcW w:w="2126" w:type="dxa"/>
            <w:tcMar>
              <w:top w:w="28" w:type="dxa"/>
              <w:left w:w="57" w:type="dxa"/>
              <w:bottom w:w="28" w:type="dxa"/>
              <w:right w:w="57" w:type="dxa"/>
            </w:tcMar>
          </w:tcPr>
          <w:p w14:paraId="47707E8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0E187C2F" w14:textId="77777777" w:rsidTr="009E00F1">
        <w:trPr>
          <w:trHeight w:val="23"/>
        </w:trPr>
        <w:tc>
          <w:tcPr>
            <w:tcW w:w="709" w:type="dxa"/>
            <w:tcMar>
              <w:top w:w="28" w:type="dxa"/>
              <w:left w:w="57" w:type="dxa"/>
              <w:bottom w:w="28" w:type="dxa"/>
              <w:right w:w="57" w:type="dxa"/>
            </w:tcMar>
          </w:tcPr>
          <w:p w14:paraId="24E3387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c>
          <w:tcPr>
            <w:tcW w:w="6742" w:type="dxa"/>
            <w:tcMar>
              <w:top w:w="28" w:type="dxa"/>
              <w:left w:w="57" w:type="dxa"/>
              <w:bottom w:w="28" w:type="dxa"/>
              <w:right w:w="57" w:type="dxa"/>
            </w:tcMar>
          </w:tcPr>
          <w:p w14:paraId="3BF8F4D5"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Mašinos ir įrenginiai</w:t>
            </w:r>
          </w:p>
        </w:tc>
        <w:tc>
          <w:tcPr>
            <w:tcW w:w="2126" w:type="dxa"/>
            <w:tcMar>
              <w:top w:w="28" w:type="dxa"/>
              <w:left w:w="57" w:type="dxa"/>
              <w:bottom w:w="28" w:type="dxa"/>
              <w:right w:w="57" w:type="dxa"/>
            </w:tcMar>
          </w:tcPr>
          <w:p w14:paraId="58D5688B"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04AB23B2" w14:textId="77777777" w:rsidTr="009E00F1">
        <w:trPr>
          <w:trHeight w:val="23"/>
        </w:trPr>
        <w:tc>
          <w:tcPr>
            <w:tcW w:w="709" w:type="dxa"/>
            <w:tcMar>
              <w:top w:w="28" w:type="dxa"/>
              <w:left w:w="57" w:type="dxa"/>
              <w:bottom w:w="28" w:type="dxa"/>
              <w:right w:w="57" w:type="dxa"/>
            </w:tcMar>
          </w:tcPr>
          <w:p w14:paraId="5C60C8D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lastRenderedPageBreak/>
              <w:t>7.1.</w:t>
            </w:r>
          </w:p>
        </w:tc>
        <w:tc>
          <w:tcPr>
            <w:tcW w:w="6742" w:type="dxa"/>
            <w:tcMar>
              <w:top w:w="28" w:type="dxa"/>
              <w:left w:w="57" w:type="dxa"/>
              <w:bottom w:w="28" w:type="dxa"/>
              <w:right w:w="57" w:type="dxa"/>
            </w:tcMar>
          </w:tcPr>
          <w:p w14:paraId="080537DF"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Gamybos mašinos ir įrenginiai</w:t>
            </w:r>
          </w:p>
        </w:tc>
        <w:tc>
          <w:tcPr>
            <w:tcW w:w="2126" w:type="dxa"/>
            <w:tcMar>
              <w:top w:w="28" w:type="dxa"/>
              <w:left w:w="57" w:type="dxa"/>
              <w:bottom w:w="28" w:type="dxa"/>
              <w:right w:w="57" w:type="dxa"/>
            </w:tcMar>
          </w:tcPr>
          <w:p w14:paraId="4B3D2B1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w:t>
            </w:r>
          </w:p>
        </w:tc>
      </w:tr>
      <w:tr w:rsidR="00D615A8" w:rsidRPr="00F221FB" w14:paraId="6979C4E3" w14:textId="77777777" w:rsidTr="009E00F1">
        <w:trPr>
          <w:trHeight w:val="23"/>
        </w:trPr>
        <w:tc>
          <w:tcPr>
            <w:tcW w:w="709" w:type="dxa"/>
            <w:tcMar>
              <w:top w:w="28" w:type="dxa"/>
              <w:left w:w="57" w:type="dxa"/>
              <w:bottom w:w="28" w:type="dxa"/>
              <w:right w:w="57" w:type="dxa"/>
            </w:tcMar>
          </w:tcPr>
          <w:p w14:paraId="34850D5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7.2.</w:t>
            </w:r>
          </w:p>
        </w:tc>
        <w:tc>
          <w:tcPr>
            <w:tcW w:w="6742" w:type="dxa"/>
            <w:tcMar>
              <w:top w:w="28" w:type="dxa"/>
              <w:left w:w="57" w:type="dxa"/>
              <w:bottom w:w="28" w:type="dxa"/>
              <w:right w:w="57" w:type="dxa"/>
            </w:tcMar>
          </w:tcPr>
          <w:p w14:paraId="6F5D02B0"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Ginkluotė, ginklai ir karinė technika</w:t>
            </w:r>
          </w:p>
        </w:tc>
        <w:tc>
          <w:tcPr>
            <w:tcW w:w="2126" w:type="dxa"/>
            <w:tcMar>
              <w:top w:w="28" w:type="dxa"/>
              <w:left w:w="57" w:type="dxa"/>
              <w:bottom w:w="28" w:type="dxa"/>
              <w:right w:w="57" w:type="dxa"/>
            </w:tcMar>
          </w:tcPr>
          <w:p w14:paraId="5E3D1C7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15</w:t>
            </w:r>
          </w:p>
        </w:tc>
      </w:tr>
      <w:tr w:rsidR="00D615A8" w:rsidRPr="00F221FB" w14:paraId="353E410B" w14:textId="77777777" w:rsidTr="009E00F1">
        <w:trPr>
          <w:trHeight w:val="23"/>
        </w:trPr>
        <w:tc>
          <w:tcPr>
            <w:tcW w:w="709" w:type="dxa"/>
            <w:tcMar>
              <w:top w:w="28" w:type="dxa"/>
              <w:left w:w="57" w:type="dxa"/>
              <w:bottom w:w="28" w:type="dxa"/>
              <w:right w:w="57" w:type="dxa"/>
            </w:tcMar>
          </w:tcPr>
          <w:p w14:paraId="7F83397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7.3.</w:t>
            </w:r>
          </w:p>
        </w:tc>
        <w:tc>
          <w:tcPr>
            <w:tcW w:w="6742" w:type="dxa"/>
            <w:tcMar>
              <w:top w:w="28" w:type="dxa"/>
              <w:left w:w="57" w:type="dxa"/>
              <w:bottom w:w="28" w:type="dxa"/>
              <w:right w:w="57" w:type="dxa"/>
            </w:tcMar>
          </w:tcPr>
          <w:p w14:paraId="6841685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Medicinos įranga</w:t>
            </w:r>
          </w:p>
        </w:tc>
        <w:tc>
          <w:tcPr>
            <w:tcW w:w="2126" w:type="dxa"/>
            <w:tcMar>
              <w:top w:w="28" w:type="dxa"/>
              <w:left w:w="57" w:type="dxa"/>
              <w:bottom w:w="28" w:type="dxa"/>
              <w:right w:w="57" w:type="dxa"/>
            </w:tcMar>
          </w:tcPr>
          <w:p w14:paraId="304DD70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r>
      <w:tr w:rsidR="00D615A8" w:rsidRPr="00F221FB" w14:paraId="08C3497F" w14:textId="77777777" w:rsidTr="009E00F1">
        <w:trPr>
          <w:trHeight w:val="23"/>
        </w:trPr>
        <w:tc>
          <w:tcPr>
            <w:tcW w:w="709" w:type="dxa"/>
            <w:tcMar>
              <w:top w:w="28" w:type="dxa"/>
              <w:left w:w="57" w:type="dxa"/>
              <w:bottom w:w="28" w:type="dxa"/>
              <w:right w:w="57" w:type="dxa"/>
            </w:tcMar>
          </w:tcPr>
          <w:p w14:paraId="30520A4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7.4.</w:t>
            </w:r>
          </w:p>
        </w:tc>
        <w:tc>
          <w:tcPr>
            <w:tcW w:w="6742" w:type="dxa"/>
            <w:tcMar>
              <w:top w:w="28" w:type="dxa"/>
              <w:left w:w="57" w:type="dxa"/>
              <w:bottom w:w="28" w:type="dxa"/>
              <w:right w:w="57" w:type="dxa"/>
            </w:tcMar>
          </w:tcPr>
          <w:p w14:paraId="56602F7C"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Apsaugos įranga</w:t>
            </w:r>
          </w:p>
        </w:tc>
        <w:tc>
          <w:tcPr>
            <w:tcW w:w="2126" w:type="dxa"/>
            <w:tcMar>
              <w:top w:w="28" w:type="dxa"/>
              <w:left w:w="57" w:type="dxa"/>
              <w:bottom w:w="28" w:type="dxa"/>
              <w:right w:w="57" w:type="dxa"/>
            </w:tcMar>
          </w:tcPr>
          <w:p w14:paraId="430A9A0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w:t>
            </w:r>
          </w:p>
        </w:tc>
      </w:tr>
      <w:tr w:rsidR="00D615A8" w:rsidRPr="00F221FB" w14:paraId="21631008" w14:textId="77777777" w:rsidTr="009E00F1">
        <w:trPr>
          <w:cantSplit/>
          <w:trHeight w:val="23"/>
        </w:trPr>
        <w:tc>
          <w:tcPr>
            <w:tcW w:w="709" w:type="dxa"/>
            <w:tcMar>
              <w:top w:w="28" w:type="dxa"/>
              <w:left w:w="57" w:type="dxa"/>
              <w:bottom w:w="28" w:type="dxa"/>
              <w:right w:w="57" w:type="dxa"/>
            </w:tcMar>
          </w:tcPr>
          <w:p w14:paraId="46E74FE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7.5.</w:t>
            </w:r>
          </w:p>
        </w:tc>
        <w:tc>
          <w:tcPr>
            <w:tcW w:w="6742" w:type="dxa"/>
            <w:tcMar>
              <w:top w:w="28" w:type="dxa"/>
              <w:left w:w="57" w:type="dxa"/>
              <w:bottom w:w="28" w:type="dxa"/>
              <w:right w:w="57" w:type="dxa"/>
            </w:tcMar>
          </w:tcPr>
          <w:p w14:paraId="32F0FE53" w14:textId="77777777" w:rsidR="00D615A8" w:rsidRPr="00F221FB" w:rsidRDefault="00D615A8" w:rsidP="009E00F1">
            <w:pPr>
              <w:keepNext/>
              <w:tabs>
                <w:tab w:val="left" w:pos="720"/>
              </w:tabs>
              <w:ind w:left="441"/>
              <w:rPr>
                <w:rFonts w:ascii="Times New Roman" w:hAnsi="Times New Roman" w:cs="Times New Roman"/>
              </w:rPr>
            </w:pPr>
            <w:r w:rsidRPr="00F221FB">
              <w:rPr>
                <w:rFonts w:ascii="Times New Roman" w:hAnsi="Times New Roman" w:cs="Times New Roman"/>
              </w:rPr>
              <w:t>Filmavimo, fotografavimo, mobiliojo telefono ryšio įrenginiai</w:t>
            </w:r>
          </w:p>
        </w:tc>
        <w:tc>
          <w:tcPr>
            <w:tcW w:w="2126" w:type="dxa"/>
            <w:tcMar>
              <w:top w:w="28" w:type="dxa"/>
              <w:left w:w="57" w:type="dxa"/>
              <w:bottom w:w="28" w:type="dxa"/>
              <w:right w:w="57" w:type="dxa"/>
            </w:tcMar>
          </w:tcPr>
          <w:p w14:paraId="625992D6" w14:textId="77777777" w:rsidR="00D615A8" w:rsidRPr="00F221FB" w:rsidRDefault="00D615A8" w:rsidP="009E00F1">
            <w:pPr>
              <w:keepNext/>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4BDC7957" w14:textId="77777777" w:rsidTr="009E00F1">
        <w:trPr>
          <w:trHeight w:val="23"/>
        </w:trPr>
        <w:tc>
          <w:tcPr>
            <w:tcW w:w="709" w:type="dxa"/>
            <w:tcMar>
              <w:top w:w="28" w:type="dxa"/>
              <w:left w:w="57" w:type="dxa"/>
              <w:bottom w:w="28" w:type="dxa"/>
              <w:right w:w="57" w:type="dxa"/>
            </w:tcMar>
          </w:tcPr>
          <w:p w14:paraId="706AD92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7.6.</w:t>
            </w:r>
          </w:p>
        </w:tc>
        <w:tc>
          <w:tcPr>
            <w:tcW w:w="6742" w:type="dxa"/>
            <w:tcMar>
              <w:top w:w="28" w:type="dxa"/>
              <w:left w:w="57" w:type="dxa"/>
              <w:bottom w:w="28" w:type="dxa"/>
              <w:right w:w="57" w:type="dxa"/>
            </w:tcMar>
          </w:tcPr>
          <w:p w14:paraId="4E196344"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Radijo ir televizijos, informacinių ir ryšių technologijų tinklų valdymo įrenginiai ir įranga</w:t>
            </w:r>
          </w:p>
        </w:tc>
        <w:tc>
          <w:tcPr>
            <w:tcW w:w="2126" w:type="dxa"/>
            <w:tcMar>
              <w:top w:w="28" w:type="dxa"/>
              <w:left w:w="57" w:type="dxa"/>
              <w:bottom w:w="28" w:type="dxa"/>
              <w:right w:w="57" w:type="dxa"/>
            </w:tcMar>
          </w:tcPr>
          <w:p w14:paraId="3F02073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r>
      <w:tr w:rsidR="00D615A8" w:rsidRPr="00F221FB" w14:paraId="012F5395" w14:textId="77777777" w:rsidTr="009E00F1">
        <w:trPr>
          <w:trHeight w:val="23"/>
        </w:trPr>
        <w:tc>
          <w:tcPr>
            <w:tcW w:w="709" w:type="dxa"/>
            <w:tcMar>
              <w:top w:w="28" w:type="dxa"/>
              <w:left w:w="57" w:type="dxa"/>
              <w:bottom w:w="28" w:type="dxa"/>
              <w:right w:w="57" w:type="dxa"/>
            </w:tcMar>
          </w:tcPr>
          <w:p w14:paraId="6427D1B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7.7.</w:t>
            </w:r>
          </w:p>
        </w:tc>
        <w:tc>
          <w:tcPr>
            <w:tcW w:w="6742" w:type="dxa"/>
            <w:tcMar>
              <w:top w:w="28" w:type="dxa"/>
              <w:left w:w="57" w:type="dxa"/>
              <w:bottom w:w="28" w:type="dxa"/>
              <w:right w:w="57" w:type="dxa"/>
            </w:tcMar>
          </w:tcPr>
          <w:p w14:paraId="66A4AAB9"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Kitos mašinos ir įrenginiai</w:t>
            </w:r>
          </w:p>
        </w:tc>
        <w:tc>
          <w:tcPr>
            <w:tcW w:w="2126" w:type="dxa"/>
            <w:tcMar>
              <w:top w:w="28" w:type="dxa"/>
              <w:left w:w="57" w:type="dxa"/>
              <w:bottom w:w="28" w:type="dxa"/>
              <w:right w:w="57" w:type="dxa"/>
            </w:tcMar>
          </w:tcPr>
          <w:p w14:paraId="56366E3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w:t>
            </w:r>
          </w:p>
        </w:tc>
      </w:tr>
      <w:tr w:rsidR="00D615A8" w:rsidRPr="00F221FB" w14:paraId="76368DF0" w14:textId="77777777" w:rsidTr="009E00F1">
        <w:trPr>
          <w:trHeight w:val="23"/>
        </w:trPr>
        <w:tc>
          <w:tcPr>
            <w:tcW w:w="709" w:type="dxa"/>
            <w:tcMar>
              <w:top w:w="28" w:type="dxa"/>
              <w:left w:w="57" w:type="dxa"/>
              <w:bottom w:w="28" w:type="dxa"/>
              <w:right w:w="57" w:type="dxa"/>
            </w:tcMar>
          </w:tcPr>
          <w:p w14:paraId="0FA62A9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c>
          <w:tcPr>
            <w:tcW w:w="6742" w:type="dxa"/>
            <w:tcMar>
              <w:top w:w="28" w:type="dxa"/>
              <w:left w:w="57" w:type="dxa"/>
              <w:bottom w:w="28" w:type="dxa"/>
              <w:right w:w="57" w:type="dxa"/>
            </w:tcMar>
          </w:tcPr>
          <w:p w14:paraId="74BB88F6"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Transporto priemonės</w:t>
            </w:r>
          </w:p>
        </w:tc>
        <w:tc>
          <w:tcPr>
            <w:tcW w:w="2126" w:type="dxa"/>
            <w:tcMar>
              <w:top w:w="28" w:type="dxa"/>
              <w:left w:w="57" w:type="dxa"/>
              <w:bottom w:w="28" w:type="dxa"/>
              <w:right w:w="57" w:type="dxa"/>
            </w:tcMar>
          </w:tcPr>
          <w:p w14:paraId="598248FA"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05F49040" w14:textId="77777777" w:rsidTr="009E00F1">
        <w:trPr>
          <w:trHeight w:val="23"/>
        </w:trPr>
        <w:tc>
          <w:tcPr>
            <w:tcW w:w="709" w:type="dxa"/>
            <w:tcMar>
              <w:top w:w="28" w:type="dxa"/>
              <w:left w:w="57" w:type="dxa"/>
              <w:bottom w:w="28" w:type="dxa"/>
              <w:right w:w="57" w:type="dxa"/>
            </w:tcMar>
          </w:tcPr>
          <w:p w14:paraId="25F0185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8.1.</w:t>
            </w:r>
          </w:p>
        </w:tc>
        <w:tc>
          <w:tcPr>
            <w:tcW w:w="6742" w:type="dxa"/>
            <w:tcMar>
              <w:top w:w="28" w:type="dxa"/>
              <w:left w:w="57" w:type="dxa"/>
              <w:bottom w:w="28" w:type="dxa"/>
              <w:right w:w="57" w:type="dxa"/>
            </w:tcMar>
          </w:tcPr>
          <w:p w14:paraId="06E287AB"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Lengvieji automobiliai ir jų priekabos</w:t>
            </w:r>
          </w:p>
        </w:tc>
        <w:tc>
          <w:tcPr>
            <w:tcW w:w="2126" w:type="dxa"/>
            <w:tcMar>
              <w:top w:w="28" w:type="dxa"/>
              <w:left w:w="57" w:type="dxa"/>
              <w:bottom w:w="28" w:type="dxa"/>
              <w:right w:w="57" w:type="dxa"/>
            </w:tcMar>
          </w:tcPr>
          <w:p w14:paraId="3B7B583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w:t>
            </w:r>
          </w:p>
        </w:tc>
      </w:tr>
      <w:tr w:rsidR="00D615A8" w:rsidRPr="00F221FB" w14:paraId="2314ADC1" w14:textId="77777777" w:rsidTr="009E00F1">
        <w:trPr>
          <w:trHeight w:val="23"/>
        </w:trPr>
        <w:tc>
          <w:tcPr>
            <w:tcW w:w="709" w:type="dxa"/>
            <w:tcMar>
              <w:top w:w="28" w:type="dxa"/>
              <w:left w:w="57" w:type="dxa"/>
              <w:bottom w:w="28" w:type="dxa"/>
              <w:right w:w="57" w:type="dxa"/>
            </w:tcMar>
          </w:tcPr>
          <w:p w14:paraId="124E9F4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8.2.</w:t>
            </w:r>
          </w:p>
        </w:tc>
        <w:tc>
          <w:tcPr>
            <w:tcW w:w="6742" w:type="dxa"/>
            <w:tcMar>
              <w:top w:w="28" w:type="dxa"/>
              <w:left w:w="57" w:type="dxa"/>
              <w:bottom w:w="28" w:type="dxa"/>
              <w:right w:w="57" w:type="dxa"/>
            </w:tcMar>
          </w:tcPr>
          <w:p w14:paraId="6D41FB5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Specialieji automobiliai</w:t>
            </w:r>
          </w:p>
        </w:tc>
        <w:tc>
          <w:tcPr>
            <w:tcW w:w="2126" w:type="dxa"/>
            <w:tcMar>
              <w:top w:w="28" w:type="dxa"/>
              <w:left w:w="57" w:type="dxa"/>
              <w:bottom w:w="28" w:type="dxa"/>
              <w:right w:w="57" w:type="dxa"/>
            </w:tcMar>
          </w:tcPr>
          <w:p w14:paraId="1754963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33230795" w14:textId="77777777" w:rsidTr="009E00F1">
        <w:trPr>
          <w:trHeight w:val="23"/>
        </w:trPr>
        <w:tc>
          <w:tcPr>
            <w:tcW w:w="709" w:type="dxa"/>
            <w:tcMar>
              <w:top w:w="28" w:type="dxa"/>
              <w:left w:w="57" w:type="dxa"/>
              <w:bottom w:w="28" w:type="dxa"/>
              <w:right w:w="57" w:type="dxa"/>
            </w:tcMar>
          </w:tcPr>
          <w:p w14:paraId="6B5A87C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8.3.</w:t>
            </w:r>
          </w:p>
        </w:tc>
        <w:tc>
          <w:tcPr>
            <w:tcW w:w="6742" w:type="dxa"/>
            <w:tcMar>
              <w:top w:w="28" w:type="dxa"/>
              <w:left w:w="57" w:type="dxa"/>
              <w:bottom w:w="28" w:type="dxa"/>
              <w:right w:w="57" w:type="dxa"/>
            </w:tcMar>
          </w:tcPr>
          <w:p w14:paraId="0B189047"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Autobusai, krovininiai automobiliai, jų priekabos ir puspriekabės</w:t>
            </w:r>
          </w:p>
        </w:tc>
        <w:tc>
          <w:tcPr>
            <w:tcW w:w="2126" w:type="dxa"/>
            <w:tcMar>
              <w:top w:w="28" w:type="dxa"/>
              <w:left w:w="57" w:type="dxa"/>
              <w:bottom w:w="28" w:type="dxa"/>
              <w:right w:w="57" w:type="dxa"/>
            </w:tcMar>
          </w:tcPr>
          <w:p w14:paraId="4863AE5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5BE70D16" w14:textId="77777777" w:rsidTr="009E00F1">
        <w:trPr>
          <w:trHeight w:val="23"/>
        </w:trPr>
        <w:tc>
          <w:tcPr>
            <w:tcW w:w="709" w:type="dxa"/>
            <w:tcMar>
              <w:top w:w="28" w:type="dxa"/>
              <w:left w:w="57" w:type="dxa"/>
              <w:bottom w:w="28" w:type="dxa"/>
              <w:right w:w="57" w:type="dxa"/>
            </w:tcMar>
          </w:tcPr>
          <w:p w14:paraId="61E6B4C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8.4.</w:t>
            </w:r>
          </w:p>
        </w:tc>
        <w:tc>
          <w:tcPr>
            <w:tcW w:w="6742" w:type="dxa"/>
            <w:tcMar>
              <w:top w:w="28" w:type="dxa"/>
              <w:left w:w="57" w:type="dxa"/>
              <w:bottom w:w="28" w:type="dxa"/>
              <w:right w:w="57" w:type="dxa"/>
            </w:tcMar>
          </w:tcPr>
          <w:p w14:paraId="6AB1DB01"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Kitos transporto priemonės</w:t>
            </w:r>
          </w:p>
        </w:tc>
        <w:tc>
          <w:tcPr>
            <w:tcW w:w="2126" w:type="dxa"/>
            <w:tcMar>
              <w:top w:w="28" w:type="dxa"/>
              <w:left w:w="57" w:type="dxa"/>
              <w:bottom w:w="28" w:type="dxa"/>
              <w:right w:w="57" w:type="dxa"/>
            </w:tcMar>
          </w:tcPr>
          <w:p w14:paraId="442BB5B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5D840E0E" w14:textId="77777777" w:rsidTr="009E00F1">
        <w:trPr>
          <w:trHeight w:val="23"/>
        </w:trPr>
        <w:tc>
          <w:tcPr>
            <w:tcW w:w="709" w:type="dxa"/>
            <w:tcMar>
              <w:top w:w="28" w:type="dxa"/>
              <w:left w:w="57" w:type="dxa"/>
              <w:bottom w:w="28" w:type="dxa"/>
              <w:right w:w="57" w:type="dxa"/>
            </w:tcMar>
          </w:tcPr>
          <w:p w14:paraId="49EDFC8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w:t>
            </w:r>
          </w:p>
        </w:tc>
        <w:tc>
          <w:tcPr>
            <w:tcW w:w="6742" w:type="dxa"/>
            <w:tcMar>
              <w:top w:w="28" w:type="dxa"/>
              <w:left w:w="57" w:type="dxa"/>
              <w:bottom w:w="28" w:type="dxa"/>
              <w:right w:w="57" w:type="dxa"/>
            </w:tcMar>
          </w:tcPr>
          <w:p w14:paraId="49FCAFD6"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Baldai ir biuro įranga</w:t>
            </w:r>
          </w:p>
        </w:tc>
        <w:tc>
          <w:tcPr>
            <w:tcW w:w="2126" w:type="dxa"/>
            <w:tcMar>
              <w:top w:w="28" w:type="dxa"/>
              <w:left w:w="57" w:type="dxa"/>
              <w:bottom w:w="28" w:type="dxa"/>
              <w:right w:w="57" w:type="dxa"/>
            </w:tcMar>
          </w:tcPr>
          <w:p w14:paraId="7DF28FD0"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75F6AD6D" w14:textId="77777777" w:rsidTr="009E00F1">
        <w:trPr>
          <w:trHeight w:val="23"/>
        </w:trPr>
        <w:tc>
          <w:tcPr>
            <w:tcW w:w="709" w:type="dxa"/>
            <w:tcMar>
              <w:top w:w="28" w:type="dxa"/>
              <w:left w:w="57" w:type="dxa"/>
              <w:bottom w:w="28" w:type="dxa"/>
              <w:right w:w="57" w:type="dxa"/>
            </w:tcMar>
          </w:tcPr>
          <w:p w14:paraId="2E1C13B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9.1.</w:t>
            </w:r>
          </w:p>
        </w:tc>
        <w:tc>
          <w:tcPr>
            <w:tcW w:w="6742" w:type="dxa"/>
            <w:tcMar>
              <w:top w:w="28" w:type="dxa"/>
              <w:left w:w="57" w:type="dxa"/>
              <w:bottom w:w="28" w:type="dxa"/>
              <w:right w:w="57" w:type="dxa"/>
            </w:tcMar>
          </w:tcPr>
          <w:p w14:paraId="062D2B27"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Baldai</w:t>
            </w:r>
          </w:p>
        </w:tc>
        <w:tc>
          <w:tcPr>
            <w:tcW w:w="2126" w:type="dxa"/>
            <w:tcMar>
              <w:top w:w="28" w:type="dxa"/>
              <w:left w:w="57" w:type="dxa"/>
              <w:bottom w:w="28" w:type="dxa"/>
              <w:right w:w="57" w:type="dxa"/>
            </w:tcMar>
          </w:tcPr>
          <w:p w14:paraId="0DDD183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w:t>
            </w:r>
          </w:p>
        </w:tc>
      </w:tr>
      <w:tr w:rsidR="00D615A8" w:rsidRPr="00F221FB" w14:paraId="5B95BAAA" w14:textId="77777777" w:rsidTr="009E00F1">
        <w:trPr>
          <w:trHeight w:val="23"/>
        </w:trPr>
        <w:tc>
          <w:tcPr>
            <w:tcW w:w="709" w:type="dxa"/>
            <w:tcMar>
              <w:top w:w="28" w:type="dxa"/>
              <w:left w:w="57" w:type="dxa"/>
              <w:bottom w:w="28" w:type="dxa"/>
              <w:right w:w="57" w:type="dxa"/>
            </w:tcMar>
          </w:tcPr>
          <w:p w14:paraId="1368185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9.2.</w:t>
            </w:r>
          </w:p>
        </w:tc>
        <w:tc>
          <w:tcPr>
            <w:tcW w:w="6742" w:type="dxa"/>
            <w:tcMar>
              <w:top w:w="28" w:type="dxa"/>
              <w:left w:w="57" w:type="dxa"/>
              <w:bottom w:w="28" w:type="dxa"/>
              <w:right w:w="57" w:type="dxa"/>
            </w:tcMar>
          </w:tcPr>
          <w:p w14:paraId="1B79E705"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Kompiuteriai ir jų įranga</w:t>
            </w:r>
          </w:p>
        </w:tc>
        <w:tc>
          <w:tcPr>
            <w:tcW w:w="2126" w:type="dxa"/>
            <w:tcMar>
              <w:top w:w="28" w:type="dxa"/>
              <w:left w:w="57" w:type="dxa"/>
              <w:bottom w:w="28" w:type="dxa"/>
              <w:right w:w="57" w:type="dxa"/>
            </w:tcMar>
          </w:tcPr>
          <w:p w14:paraId="2EA06D8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58236272" w14:textId="77777777" w:rsidTr="009E00F1">
        <w:trPr>
          <w:trHeight w:val="23"/>
        </w:trPr>
        <w:tc>
          <w:tcPr>
            <w:tcW w:w="709" w:type="dxa"/>
            <w:tcMar>
              <w:top w:w="28" w:type="dxa"/>
              <w:left w:w="57" w:type="dxa"/>
              <w:bottom w:w="28" w:type="dxa"/>
              <w:right w:w="57" w:type="dxa"/>
            </w:tcMar>
          </w:tcPr>
          <w:p w14:paraId="1A26EC9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9.3.</w:t>
            </w:r>
          </w:p>
        </w:tc>
        <w:tc>
          <w:tcPr>
            <w:tcW w:w="6742" w:type="dxa"/>
            <w:tcMar>
              <w:top w:w="28" w:type="dxa"/>
              <w:left w:w="57" w:type="dxa"/>
              <w:bottom w:w="28" w:type="dxa"/>
              <w:right w:w="57" w:type="dxa"/>
            </w:tcMar>
          </w:tcPr>
          <w:p w14:paraId="624E443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Kopijavimo ir dokumentų dauginimo priemonės</w:t>
            </w:r>
          </w:p>
        </w:tc>
        <w:tc>
          <w:tcPr>
            <w:tcW w:w="2126" w:type="dxa"/>
            <w:tcMar>
              <w:top w:w="28" w:type="dxa"/>
              <w:left w:w="57" w:type="dxa"/>
              <w:bottom w:w="28" w:type="dxa"/>
              <w:right w:w="57" w:type="dxa"/>
            </w:tcMar>
          </w:tcPr>
          <w:p w14:paraId="6F9C3ED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15795C03" w14:textId="77777777" w:rsidTr="009E00F1">
        <w:trPr>
          <w:trHeight w:val="23"/>
        </w:trPr>
        <w:tc>
          <w:tcPr>
            <w:tcW w:w="709" w:type="dxa"/>
            <w:tcMar>
              <w:top w:w="28" w:type="dxa"/>
              <w:left w:w="57" w:type="dxa"/>
              <w:bottom w:w="28" w:type="dxa"/>
              <w:right w:w="57" w:type="dxa"/>
            </w:tcMar>
          </w:tcPr>
          <w:p w14:paraId="60848CF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9.4.</w:t>
            </w:r>
          </w:p>
        </w:tc>
        <w:tc>
          <w:tcPr>
            <w:tcW w:w="6742" w:type="dxa"/>
            <w:tcMar>
              <w:top w:w="28" w:type="dxa"/>
              <w:left w:w="57" w:type="dxa"/>
              <w:bottom w:w="28" w:type="dxa"/>
              <w:right w:w="57" w:type="dxa"/>
            </w:tcMar>
          </w:tcPr>
          <w:p w14:paraId="58220DD1"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Kita biuro įranga</w:t>
            </w:r>
          </w:p>
        </w:tc>
        <w:tc>
          <w:tcPr>
            <w:tcW w:w="2126" w:type="dxa"/>
            <w:tcMar>
              <w:top w:w="28" w:type="dxa"/>
              <w:left w:w="57" w:type="dxa"/>
              <w:bottom w:w="28" w:type="dxa"/>
              <w:right w:w="57" w:type="dxa"/>
            </w:tcMar>
          </w:tcPr>
          <w:p w14:paraId="2D78FC7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r>
      <w:tr w:rsidR="00D615A8" w:rsidRPr="00F221FB" w14:paraId="5DBA44F7" w14:textId="77777777" w:rsidTr="009E00F1">
        <w:trPr>
          <w:trHeight w:val="23"/>
        </w:trPr>
        <w:tc>
          <w:tcPr>
            <w:tcW w:w="709" w:type="dxa"/>
            <w:tcMar>
              <w:top w:w="28" w:type="dxa"/>
              <w:left w:w="57" w:type="dxa"/>
              <w:bottom w:w="28" w:type="dxa"/>
              <w:right w:w="57" w:type="dxa"/>
            </w:tcMar>
          </w:tcPr>
          <w:p w14:paraId="6BCB943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w:t>
            </w:r>
          </w:p>
        </w:tc>
        <w:tc>
          <w:tcPr>
            <w:tcW w:w="6742" w:type="dxa"/>
            <w:tcMar>
              <w:top w:w="28" w:type="dxa"/>
              <w:left w:w="57" w:type="dxa"/>
              <w:bottom w:w="28" w:type="dxa"/>
              <w:right w:w="57" w:type="dxa"/>
            </w:tcMar>
          </w:tcPr>
          <w:p w14:paraId="7C01D380"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Kitas ilgalaikis materialusis turtas</w:t>
            </w:r>
          </w:p>
        </w:tc>
        <w:tc>
          <w:tcPr>
            <w:tcW w:w="2126" w:type="dxa"/>
            <w:tcMar>
              <w:top w:w="28" w:type="dxa"/>
              <w:left w:w="57" w:type="dxa"/>
              <w:bottom w:w="28" w:type="dxa"/>
              <w:right w:w="57" w:type="dxa"/>
            </w:tcMar>
          </w:tcPr>
          <w:p w14:paraId="6D1BC750"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02A3F62F" w14:textId="77777777" w:rsidTr="009E00F1">
        <w:trPr>
          <w:trHeight w:val="23"/>
        </w:trPr>
        <w:tc>
          <w:tcPr>
            <w:tcW w:w="709" w:type="dxa"/>
            <w:tcMar>
              <w:top w:w="28" w:type="dxa"/>
              <w:left w:w="57" w:type="dxa"/>
              <w:bottom w:w="28" w:type="dxa"/>
              <w:right w:w="57" w:type="dxa"/>
            </w:tcMar>
          </w:tcPr>
          <w:p w14:paraId="4DF4B024"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10.1.</w:t>
            </w:r>
          </w:p>
        </w:tc>
        <w:tc>
          <w:tcPr>
            <w:tcW w:w="6742" w:type="dxa"/>
            <w:tcMar>
              <w:top w:w="28" w:type="dxa"/>
              <w:left w:w="57" w:type="dxa"/>
              <w:bottom w:w="28" w:type="dxa"/>
              <w:right w:w="57" w:type="dxa"/>
            </w:tcMar>
          </w:tcPr>
          <w:p w14:paraId="3F162AF2"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Scenos meno priemonės</w:t>
            </w:r>
          </w:p>
        </w:tc>
        <w:tc>
          <w:tcPr>
            <w:tcW w:w="2126" w:type="dxa"/>
            <w:tcMar>
              <w:top w:w="28" w:type="dxa"/>
              <w:left w:w="57" w:type="dxa"/>
              <w:bottom w:w="28" w:type="dxa"/>
              <w:right w:w="57" w:type="dxa"/>
            </w:tcMar>
          </w:tcPr>
          <w:p w14:paraId="507A65E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075A3D4F" w14:textId="77777777" w:rsidTr="009E00F1">
        <w:trPr>
          <w:trHeight w:val="23"/>
        </w:trPr>
        <w:tc>
          <w:tcPr>
            <w:tcW w:w="709" w:type="dxa"/>
            <w:tcMar>
              <w:top w:w="28" w:type="dxa"/>
              <w:left w:w="57" w:type="dxa"/>
              <w:bottom w:w="28" w:type="dxa"/>
              <w:right w:w="57" w:type="dxa"/>
            </w:tcMar>
          </w:tcPr>
          <w:p w14:paraId="6728237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10.2.</w:t>
            </w:r>
          </w:p>
        </w:tc>
        <w:tc>
          <w:tcPr>
            <w:tcW w:w="6742" w:type="dxa"/>
            <w:tcMar>
              <w:top w:w="28" w:type="dxa"/>
              <w:left w:w="57" w:type="dxa"/>
              <w:bottom w:w="28" w:type="dxa"/>
              <w:right w:w="57" w:type="dxa"/>
            </w:tcMar>
          </w:tcPr>
          <w:p w14:paraId="09E49301"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Muzikos instrumentai</w:t>
            </w:r>
          </w:p>
        </w:tc>
        <w:tc>
          <w:tcPr>
            <w:tcW w:w="2126" w:type="dxa"/>
            <w:tcMar>
              <w:top w:w="28" w:type="dxa"/>
              <w:left w:w="57" w:type="dxa"/>
              <w:bottom w:w="28" w:type="dxa"/>
              <w:right w:w="57" w:type="dxa"/>
            </w:tcMar>
          </w:tcPr>
          <w:p w14:paraId="20E8358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58CE692D" w14:textId="77777777" w:rsidTr="009E00F1">
        <w:trPr>
          <w:trHeight w:val="23"/>
        </w:trPr>
        <w:tc>
          <w:tcPr>
            <w:tcW w:w="709" w:type="dxa"/>
            <w:tcMar>
              <w:top w:w="28" w:type="dxa"/>
              <w:left w:w="57" w:type="dxa"/>
              <w:bottom w:w="28" w:type="dxa"/>
              <w:right w:w="57" w:type="dxa"/>
            </w:tcMar>
          </w:tcPr>
          <w:p w14:paraId="2BEEBB3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10.3.</w:t>
            </w:r>
          </w:p>
        </w:tc>
        <w:tc>
          <w:tcPr>
            <w:tcW w:w="6742" w:type="dxa"/>
            <w:tcMar>
              <w:top w:w="28" w:type="dxa"/>
              <w:left w:w="57" w:type="dxa"/>
              <w:bottom w:w="28" w:type="dxa"/>
              <w:right w:w="57" w:type="dxa"/>
            </w:tcMar>
          </w:tcPr>
          <w:p w14:paraId="00902930"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Elektros aparatūra ir prietaisai</w:t>
            </w:r>
          </w:p>
        </w:tc>
        <w:tc>
          <w:tcPr>
            <w:tcW w:w="2126" w:type="dxa"/>
            <w:tcMar>
              <w:top w:w="28" w:type="dxa"/>
              <w:left w:w="57" w:type="dxa"/>
              <w:bottom w:w="28" w:type="dxa"/>
              <w:right w:w="57" w:type="dxa"/>
            </w:tcMar>
          </w:tcPr>
          <w:p w14:paraId="3588B68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4179045B" w14:textId="77777777" w:rsidTr="009E00F1">
        <w:trPr>
          <w:trHeight w:val="23"/>
        </w:trPr>
        <w:tc>
          <w:tcPr>
            <w:tcW w:w="709" w:type="dxa"/>
            <w:tcMar>
              <w:top w:w="28" w:type="dxa"/>
              <w:left w:w="57" w:type="dxa"/>
              <w:bottom w:w="28" w:type="dxa"/>
              <w:right w:w="57" w:type="dxa"/>
            </w:tcMar>
          </w:tcPr>
          <w:p w14:paraId="01A5C16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10.4.</w:t>
            </w:r>
          </w:p>
        </w:tc>
        <w:tc>
          <w:tcPr>
            <w:tcW w:w="6742" w:type="dxa"/>
            <w:tcMar>
              <w:top w:w="28" w:type="dxa"/>
              <w:left w:w="57" w:type="dxa"/>
              <w:bottom w:w="28" w:type="dxa"/>
              <w:right w:w="57" w:type="dxa"/>
            </w:tcMar>
          </w:tcPr>
          <w:p w14:paraId="4EF8A4D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Sporto ir kitas inventorius</w:t>
            </w:r>
          </w:p>
        </w:tc>
        <w:tc>
          <w:tcPr>
            <w:tcW w:w="2126" w:type="dxa"/>
            <w:tcMar>
              <w:top w:w="28" w:type="dxa"/>
              <w:left w:w="57" w:type="dxa"/>
              <w:bottom w:w="28" w:type="dxa"/>
              <w:right w:w="57" w:type="dxa"/>
            </w:tcMar>
          </w:tcPr>
          <w:p w14:paraId="33D9B17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4B790D7E" w14:textId="77777777" w:rsidTr="009E00F1">
        <w:trPr>
          <w:trHeight w:val="23"/>
        </w:trPr>
        <w:tc>
          <w:tcPr>
            <w:tcW w:w="709" w:type="dxa"/>
            <w:tcMar>
              <w:top w:w="28" w:type="dxa"/>
              <w:left w:w="57" w:type="dxa"/>
              <w:bottom w:w="28" w:type="dxa"/>
              <w:right w:w="57" w:type="dxa"/>
            </w:tcMar>
          </w:tcPr>
          <w:p w14:paraId="5AA8FBC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10.5.</w:t>
            </w:r>
          </w:p>
        </w:tc>
        <w:tc>
          <w:tcPr>
            <w:tcW w:w="6742" w:type="dxa"/>
            <w:tcMar>
              <w:top w:w="28" w:type="dxa"/>
              <w:left w:w="57" w:type="dxa"/>
              <w:bottom w:w="28" w:type="dxa"/>
              <w:right w:w="57" w:type="dxa"/>
            </w:tcMar>
          </w:tcPr>
          <w:p w14:paraId="1FCF467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Informaciniai stendai**</w:t>
            </w:r>
          </w:p>
        </w:tc>
        <w:tc>
          <w:tcPr>
            <w:tcW w:w="2126" w:type="dxa"/>
            <w:tcMar>
              <w:top w:w="28" w:type="dxa"/>
              <w:left w:w="57" w:type="dxa"/>
              <w:bottom w:w="28" w:type="dxa"/>
              <w:right w:w="57" w:type="dxa"/>
            </w:tcMar>
          </w:tcPr>
          <w:p w14:paraId="6DCF799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3C502C54" w14:textId="77777777" w:rsidTr="009E00F1">
        <w:trPr>
          <w:trHeight w:val="23"/>
        </w:trPr>
        <w:tc>
          <w:tcPr>
            <w:tcW w:w="709" w:type="dxa"/>
            <w:tcMar>
              <w:top w:w="28" w:type="dxa"/>
              <w:left w:w="57" w:type="dxa"/>
              <w:bottom w:w="28" w:type="dxa"/>
              <w:right w:w="57" w:type="dxa"/>
            </w:tcMar>
          </w:tcPr>
          <w:p w14:paraId="7E07810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10.6.</w:t>
            </w:r>
          </w:p>
        </w:tc>
        <w:tc>
          <w:tcPr>
            <w:tcW w:w="6742" w:type="dxa"/>
            <w:tcMar>
              <w:top w:w="28" w:type="dxa"/>
              <w:left w:w="57" w:type="dxa"/>
              <w:bottom w:w="28" w:type="dxa"/>
              <w:right w:w="57" w:type="dxa"/>
            </w:tcMar>
          </w:tcPr>
          <w:p w14:paraId="00EEA73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Skulptūros</w:t>
            </w:r>
          </w:p>
        </w:tc>
        <w:tc>
          <w:tcPr>
            <w:tcW w:w="2126" w:type="dxa"/>
            <w:tcMar>
              <w:top w:w="28" w:type="dxa"/>
              <w:left w:w="57" w:type="dxa"/>
              <w:bottom w:w="28" w:type="dxa"/>
              <w:right w:w="57" w:type="dxa"/>
            </w:tcMar>
          </w:tcPr>
          <w:p w14:paraId="5E92AEF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15CF418C" w14:textId="77777777" w:rsidTr="009E00F1">
        <w:trPr>
          <w:trHeight w:val="23"/>
        </w:trPr>
        <w:tc>
          <w:tcPr>
            <w:tcW w:w="709" w:type="dxa"/>
            <w:tcMar>
              <w:top w:w="28" w:type="dxa"/>
              <w:left w:w="57" w:type="dxa"/>
              <w:bottom w:w="28" w:type="dxa"/>
              <w:right w:w="57" w:type="dxa"/>
            </w:tcMar>
          </w:tcPr>
          <w:p w14:paraId="6AC1609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10.7.</w:t>
            </w:r>
          </w:p>
        </w:tc>
        <w:tc>
          <w:tcPr>
            <w:tcW w:w="6742" w:type="dxa"/>
            <w:tcMar>
              <w:top w:w="28" w:type="dxa"/>
              <w:left w:w="57" w:type="dxa"/>
              <w:bottom w:w="28" w:type="dxa"/>
              <w:right w:w="57" w:type="dxa"/>
            </w:tcMar>
          </w:tcPr>
          <w:p w14:paraId="17A3650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Ūkinis inventorius ir kiti reikmenys</w:t>
            </w:r>
          </w:p>
        </w:tc>
        <w:tc>
          <w:tcPr>
            <w:tcW w:w="2126" w:type="dxa"/>
            <w:tcMar>
              <w:top w:w="28" w:type="dxa"/>
              <w:left w:w="57" w:type="dxa"/>
              <w:bottom w:w="28" w:type="dxa"/>
              <w:right w:w="57" w:type="dxa"/>
            </w:tcMar>
          </w:tcPr>
          <w:p w14:paraId="7267DE7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076D6926" w14:textId="77777777" w:rsidTr="009E00F1">
        <w:trPr>
          <w:trHeight w:val="23"/>
        </w:trPr>
        <w:tc>
          <w:tcPr>
            <w:tcW w:w="709" w:type="dxa"/>
            <w:tcMar>
              <w:top w:w="28" w:type="dxa"/>
              <w:left w:w="57" w:type="dxa"/>
              <w:bottom w:w="28" w:type="dxa"/>
              <w:right w:w="57" w:type="dxa"/>
            </w:tcMar>
          </w:tcPr>
          <w:p w14:paraId="4B124D2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10.8.</w:t>
            </w:r>
          </w:p>
        </w:tc>
        <w:tc>
          <w:tcPr>
            <w:tcW w:w="6742" w:type="dxa"/>
            <w:tcMar>
              <w:top w:w="28" w:type="dxa"/>
              <w:left w:w="57" w:type="dxa"/>
              <w:bottom w:w="28" w:type="dxa"/>
              <w:right w:w="57" w:type="dxa"/>
            </w:tcMar>
          </w:tcPr>
          <w:p w14:paraId="1825F0D0"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Specialieji drabužiai ir avalynė</w:t>
            </w:r>
          </w:p>
        </w:tc>
        <w:tc>
          <w:tcPr>
            <w:tcW w:w="2126" w:type="dxa"/>
            <w:tcMar>
              <w:top w:w="28" w:type="dxa"/>
              <w:left w:w="57" w:type="dxa"/>
              <w:bottom w:w="28" w:type="dxa"/>
              <w:right w:w="57" w:type="dxa"/>
            </w:tcMar>
          </w:tcPr>
          <w:p w14:paraId="02941EC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3</w:t>
            </w:r>
          </w:p>
        </w:tc>
      </w:tr>
      <w:tr w:rsidR="00D615A8" w:rsidRPr="00F221FB" w14:paraId="52D04AD2" w14:textId="77777777" w:rsidTr="009E00F1">
        <w:trPr>
          <w:trHeight w:val="23"/>
        </w:trPr>
        <w:tc>
          <w:tcPr>
            <w:tcW w:w="709" w:type="dxa"/>
            <w:tcMar>
              <w:top w:w="28" w:type="dxa"/>
              <w:left w:w="57" w:type="dxa"/>
              <w:bottom w:w="28" w:type="dxa"/>
              <w:right w:w="57" w:type="dxa"/>
            </w:tcMar>
          </w:tcPr>
          <w:p w14:paraId="0B679AC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10.9.</w:t>
            </w:r>
          </w:p>
        </w:tc>
        <w:tc>
          <w:tcPr>
            <w:tcW w:w="6742" w:type="dxa"/>
            <w:tcMar>
              <w:top w:w="28" w:type="dxa"/>
              <w:left w:w="57" w:type="dxa"/>
              <w:bottom w:w="28" w:type="dxa"/>
              <w:right w:w="57" w:type="dxa"/>
            </w:tcMar>
          </w:tcPr>
          <w:p w14:paraId="20A9385F"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Kitas ilgalaikis materialusis turtas</w:t>
            </w:r>
          </w:p>
        </w:tc>
        <w:tc>
          <w:tcPr>
            <w:tcW w:w="2126" w:type="dxa"/>
            <w:tcMar>
              <w:top w:w="28" w:type="dxa"/>
              <w:left w:w="57" w:type="dxa"/>
              <w:bottom w:w="28" w:type="dxa"/>
              <w:right w:w="57" w:type="dxa"/>
            </w:tcMar>
          </w:tcPr>
          <w:p w14:paraId="16E463A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w:t>
            </w:r>
          </w:p>
        </w:tc>
      </w:tr>
    </w:tbl>
    <w:p w14:paraId="1BD340DE" w14:textId="77777777" w:rsidR="00D615A8" w:rsidRPr="00F221FB" w:rsidRDefault="00D615A8" w:rsidP="00D615A8">
      <w:pPr>
        <w:tabs>
          <w:tab w:val="left" w:pos="1134"/>
          <w:tab w:val="left" w:pos="2552"/>
        </w:tabs>
        <w:autoSpaceDE w:val="0"/>
        <w:spacing w:before="25" w:after="25" w:line="300" w:lineRule="auto"/>
        <w:jc w:val="both"/>
        <w:rPr>
          <w:rFonts w:ascii="Times New Roman" w:hAnsi="Times New Roman" w:cs="Times New Roman"/>
        </w:rPr>
      </w:pPr>
    </w:p>
    <w:p w14:paraId="126C51A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Kai turtas parduodamas arba nurašomas, jo įsigijimo savikaina, sukauptas nusidėvėjimas ir, jei yra, nuvertėjimas nurašomi. Pardavimo pelnas ar nuostoliai priskiriami kitos veiklos rezultatams. </w:t>
      </w:r>
    </w:p>
    <w:p w14:paraId="60862932"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15E74AB8"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Kultūros vertybių konservavimo ir restauravimo bei nekilnojamųjų Kultūros vertybių </w:t>
      </w:r>
      <w:r w:rsidRPr="00F221FB">
        <w:rPr>
          <w:rFonts w:ascii="Times New Roman" w:hAnsi="Times New Roman" w:cs="Times New Roman"/>
          <w:bCs/>
        </w:rPr>
        <w:t xml:space="preserve">tvarkomųjų paveldosaugos </w:t>
      </w:r>
      <w:r w:rsidRPr="00F221FB">
        <w:rPr>
          <w:rFonts w:ascii="Times New Roman" w:hAnsi="Times New Roman" w:cs="Times New Roman"/>
        </w:rPr>
        <w:t xml:space="preserve">darbų </w:t>
      </w:r>
      <w:r w:rsidRPr="00F221FB">
        <w:rPr>
          <w:rFonts w:ascii="Times New Roman" w:hAnsi="Times New Roman" w:cs="Times New Roman"/>
          <w:bCs/>
        </w:rPr>
        <w:t>ir tvarkomųjų statybos darbų</w:t>
      </w:r>
      <w:r w:rsidRPr="00F221FB">
        <w:rPr>
          <w:rFonts w:ascii="Times New Roman" w:hAnsi="Times New Roman" w:cs="Times New Roman"/>
          <w:b/>
          <w:bCs/>
        </w:rPr>
        <w:t xml:space="preserve"> </w:t>
      </w:r>
      <w:r w:rsidRPr="00F221FB">
        <w:rPr>
          <w:rFonts w:ascii="Times New Roman" w:hAnsi="Times New Roman" w:cs="Times New Roman"/>
        </w:rPr>
        <w:t xml:space="preserve">išlaidos pripažįstamos sąnaudomis tą ataskaitinį laikotarpį, kai jos padaromos. </w:t>
      </w:r>
    </w:p>
    <w:p w14:paraId="652A295E"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14:paraId="1D81E1A7"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Atliktų žemės gerinimo darbų, tokių kaip žemės sklypo melioravimo darbai, akmenų rinkimas, šienavimas, ir panašios išlaidos pripažįstamos sąnaudomis tą ataskaitinį laikotarpį, kai jos padaromos.</w:t>
      </w:r>
    </w:p>
    <w:p w14:paraId="1ABA89BB" w14:textId="77777777" w:rsidR="00D615A8" w:rsidRPr="00F221FB" w:rsidRDefault="00D615A8" w:rsidP="00D615A8">
      <w:pPr>
        <w:widowControl/>
        <w:numPr>
          <w:ilvl w:val="0"/>
          <w:numId w:val="6"/>
        </w:numPr>
        <w:tabs>
          <w:tab w:val="left" w:pos="1134"/>
          <w:tab w:val="left" w:pos="2552"/>
        </w:tabs>
        <w:suppressAutoHyphens/>
        <w:autoSpaceDE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Detaliau ilgalaikio materialiojo turto apskaitos tvarka ir procedūros Ilgalaikio materialiojo turto apskaitos tvarkos apraše.</w:t>
      </w:r>
    </w:p>
    <w:p w14:paraId="0142780B"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6" w:name="_Toc333413251"/>
      <w:r w:rsidRPr="00F221FB">
        <w:rPr>
          <w:szCs w:val="24"/>
        </w:rPr>
        <w:t>Biologinis turtas</w:t>
      </w:r>
      <w:bookmarkEnd w:id="6"/>
    </w:p>
    <w:p w14:paraId="6E03FECE" w14:textId="77777777" w:rsidR="00D615A8" w:rsidRPr="00F221FB" w:rsidRDefault="00D615A8" w:rsidP="00D615A8">
      <w:pPr>
        <w:tabs>
          <w:tab w:val="left" w:pos="1701"/>
          <w:tab w:val="left" w:pos="2552"/>
        </w:tabs>
        <w:spacing w:before="25" w:after="25"/>
        <w:ind w:firstLine="709"/>
        <w:rPr>
          <w:rFonts w:ascii="Times New Roman" w:hAnsi="Times New Roman" w:cs="Times New Roman"/>
        </w:rPr>
      </w:pPr>
    </w:p>
    <w:p w14:paraId="2A53299D"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Biologinio turto apskaitos politika nustatyta 16-ajame VSAFAS „Biologinis turtas ir mineraliniai ištekliai“ (toliau – 16-asis VSAFAS).</w:t>
      </w:r>
    </w:p>
    <w:p w14:paraId="537025F4"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Biologinis turtas registruojamas apskaitoje, jeigu atitinka 16-ajame VSAFAS nurodytus turto pripažinimo kriterijus. </w:t>
      </w:r>
    </w:p>
    <w:p w14:paraId="106CEB25"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Pirminio pripažinimo metu ne žemės ūkio paskirties biologinis turto vienetas apskaitoje registruojamas ir finansinėse ataskaitose rodomas taip:</w:t>
      </w:r>
    </w:p>
    <w:p w14:paraId="3D859454" w14:textId="77777777" w:rsidR="00D615A8" w:rsidRPr="00F221FB" w:rsidRDefault="00D615A8" w:rsidP="00D615A8">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įsigijimo arba pasigaminimo savikaina, jei ji gali būti patikimai nustatyta;</w:t>
      </w:r>
    </w:p>
    <w:p w14:paraId="48982299" w14:textId="77777777" w:rsidR="00D615A8" w:rsidRPr="00F221FB" w:rsidRDefault="00D615A8" w:rsidP="00D615A8">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simboline vieno euro verte, jei Šiaulių miesto savivaldybės Švietimo centras ir įstaiga, kurios buhalterinė apskaita yra tvarkoma centralizuotai Švietimo centro, neturi nustatytų taisyklių (metodikos) ir įsigijimo savikaina yra lygi nuliui arba negali būti patikimai nustatyta.</w:t>
      </w:r>
    </w:p>
    <w:p w14:paraId="0F741762"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Pelnas arba nuostoliai, susiję su biologinio turto tikrosios vertės pasikeitimu, rodomi ataskaitinio laikotarpio, per kurį yra nustatyti, veiklos rezultatų ataskaitoje.</w:t>
      </w:r>
    </w:p>
    <w:p w14:paraId="73B1CF3C"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biologinio turto apskaitos ypatybės aprašomos Biologinio turto apskaitos tvarkos apraše.</w:t>
      </w:r>
    </w:p>
    <w:p w14:paraId="07681953"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7" w:name="_Toc333413252"/>
      <w:r w:rsidRPr="00F221FB">
        <w:rPr>
          <w:szCs w:val="24"/>
        </w:rPr>
        <w:t>Atsargos</w:t>
      </w:r>
      <w:bookmarkEnd w:id="7"/>
    </w:p>
    <w:p w14:paraId="3FA0479D"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color w:val="FF0000"/>
        </w:rPr>
      </w:pPr>
    </w:p>
    <w:p w14:paraId="02E8304D"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Atsargų apskaitos metodai ir taisyklės nustatyti 8-ajame viešojo sektoriaus apskaitos ir finansinės atskaitomybės standarte „Atsargos“ (toliau – 8-asis VSAFAS).</w:t>
      </w:r>
    </w:p>
    <w:p w14:paraId="20919A6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14:paraId="0CDDC74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Apskaičiuodama atsargų, sunaudotų teikiant paslaugas, ar parduotų atsargų savikainą, Šiaulių miesto savivaldybės Švietimo centras ir įstaigos, kurių buhalterinė apskaita yra tvarkoma centralizuotai Švietimo centro, taiko konkrečių kainų arba FIFO įkainojimo metodą. Atsargų įkainojimo metodo pasirinkimas priklauso nuo atsargų pobūdžio.</w:t>
      </w:r>
    </w:p>
    <w:p w14:paraId="3333A9F1"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14:paraId="600B5BA4"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14:paraId="2EC77B4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Prie atsargų priskiriamas neatiduotas naudoti ūkinis inventorius. Atiduoto naudoti inventoriaus vertė iš karto įtraukiama į sąnaudas. Naudojamo inventoriaus kiekinė ir vertinė apskaita tvarkoma nebalansinėse sąskaitose. </w:t>
      </w:r>
    </w:p>
    <w:p w14:paraId="35D1C87C"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atsargų apskaitos ypatumai aprašomi Atsargų apskaitos tvarkos apraše.</w:t>
      </w:r>
    </w:p>
    <w:p w14:paraId="4C050786"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8" w:name="_Toc333413253"/>
      <w:r w:rsidRPr="00F221FB">
        <w:rPr>
          <w:szCs w:val="24"/>
        </w:rPr>
        <w:t>Finansinis turtas</w:t>
      </w:r>
      <w:bookmarkEnd w:id="8"/>
    </w:p>
    <w:p w14:paraId="77FE8EA5"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color w:val="FF0000"/>
        </w:rPr>
      </w:pPr>
    </w:p>
    <w:p w14:paraId="7BB35084"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Finansinio turto apskaitos metodai ir taisyklės nustatyti 14-ajame viešojo sektoriaus apskaitos ir finansinės atskaitomybės standarte „Jungimai ir investicijos į asocijuotuosius subjektus“ (toliau – 14-asis VSAFAS), 15-ajame viešojo sektoriaus apskaitos ir finansinės atskaitomybės standarte „Konsoliduotųjų finansinių ataskaitų rinkinys ir investicijos į kontroliuojamus subjektus“ (toliau 15-asis VSAFAS) ir 17-ajame viešojo sektoriaus apskaitos ir finansinės atskaitomybės standarte „Finansinis turtas ir finansiniai įsipareigojimai“ (toliau – 17-asis VSAFAS).</w:t>
      </w:r>
    </w:p>
    <w:p w14:paraId="2924CC7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Finansinis turtas yra skirstomas į ilgalaikį ir trumpalaikį.</w:t>
      </w:r>
    </w:p>
    <w:p w14:paraId="03C4DC75"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Ilgalaikiam finansiniam turtui priskiriama:</w:t>
      </w:r>
    </w:p>
    <w:p w14:paraId="324A2535"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ilgalaikės investicijos į nuosavybės vertybinius popierius; </w:t>
      </w:r>
    </w:p>
    <w:p w14:paraId="61823EA4"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po vienų metų gautinos sumos; </w:t>
      </w:r>
    </w:p>
    <w:p w14:paraId="5CA9F1FE"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kitas ilgalaikis finansinis turtas.</w:t>
      </w:r>
    </w:p>
    <w:p w14:paraId="7EB583F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Trumpalaikiam finansiniam turtui priskiriama:</w:t>
      </w:r>
    </w:p>
    <w:p w14:paraId="1495CEF7"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per vienus metus gautinos sumos (įskaitant ilgalaikių gautinų sumų einamųjų metų dalį); </w:t>
      </w:r>
    </w:p>
    <w:p w14:paraId="5231A0FD"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pinigai ir pinigų ekvivalentai;</w:t>
      </w:r>
    </w:p>
    <w:p w14:paraId="54F9D9C8"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Kitas trumpalaikis finansinis turtas.</w:t>
      </w:r>
    </w:p>
    <w:p w14:paraId="1024BFA0"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Investicijos į kitus subjektus, kuriuose Šiaulių miesto savivaldybės Švietimo centras ir / ar įstaiga, kurios buhalterinė apskaita yra tvarkoma centralizuotai Švietimo centro, turi 50 proc. ir daugiau balsavimo teisių laikomos investicijomis į kontroliuojamuosius subjektus.</w:t>
      </w:r>
    </w:p>
    <w:p w14:paraId="6CD81B2A"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Investicijos į kitus subjektus, kuriuose Šiaulių miesto savivaldybės Švietimo centras ir / ar įstaiga, kurios buhalterinė apskaita yra tvarkoma centralizuotai Švietimo centro turi nuo 20 proc. iki 50 proc. balsavimo teisių laikomos investicijomis į asocijuotuosius subjektus.</w:t>
      </w:r>
    </w:p>
    <w:p w14:paraId="39970362"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Investicijos į kitus subjektus, kuriuose Šiaulių miesto savivaldybės Švietimo centras ir / ar įstaiga, kurios buhalterinė apskaita yra tvarkoma centralizuotai Švietimo centro turi mažiau nei 20 proc. balsavimo teisių, laikomos paprastomis investicijomis.</w:t>
      </w:r>
    </w:p>
    <w:p w14:paraId="71699A72"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Investicijos į kontroliuojamuosius, asocijuotuosius ir kitus subjektus apskaitoje pirminio pripažinimo momentu registruojamos savikainos metodu (įsigijimo savikaina), o vėliau bei parodomos finansinėse ataskaitose savikainos ar nuosavybės metodu. </w:t>
      </w:r>
    </w:p>
    <w:p w14:paraId="7B56EB11" w14:textId="77777777" w:rsidR="00D615A8" w:rsidRPr="00F221FB" w:rsidRDefault="00D615A8" w:rsidP="00D615A8">
      <w:pPr>
        <w:tabs>
          <w:tab w:val="left" w:pos="1701"/>
          <w:tab w:val="left" w:pos="2552"/>
        </w:tabs>
        <w:autoSpaceDE w:val="0"/>
        <w:spacing w:before="25" w:after="25" w:line="300" w:lineRule="auto"/>
        <w:ind w:firstLine="851"/>
        <w:jc w:val="right"/>
        <w:rPr>
          <w:rFonts w:ascii="Times New Roman" w:hAnsi="Times New Roman" w:cs="Times New Roman"/>
        </w:rPr>
      </w:pPr>
    </w:p>
    <w:p w14:paraId="5084DB7E" w14:textId="77777777" w:rsidR="00D615A8" w:rsidRPr="00F221FB" w:rsidRDefault="00D615A8" w:rsidP="00D615A8">
      <w:pPr>
        <w:tabs>
          <w:tab w:val="left" w:pos="1701"/>
          <w:tab w:val="left" w:pos="2552"/>
        </w:tabs>
        <w:autoSpaceDE w:val="0"/>
        <w:ind w:firstLine="851"/>
        <w:jc w:val="center"/>
        <w:rPr>
          <w:rFonts w:ascii="Times New Roman" w:hAnsi="Times New Roman" w:cs="Times New Roman"/>
          <w:b/>
        </w:rPr>
      </w:pPr>
      <w:r w:rsidRPr="00F221FB">
        <w:rPr>
          <w:rFonts w:ascii="Times New Roman" w:hAnsi="Times New Roman" w:cs="Times New Roman"/>
          <w:b/>
        </w:rPr>
        <w:t>Investicijų apskaitos metodai ir pateikimas finansinėse ataskaitose</w:t>
      </w:r>
    </w:p>
    <w:p w14:paraId="13E55568" w14:textId="77777777" w:rsidR="00D615A8" w:rsidRPr="00F221FB" w:rsidRDefault="00D615A8" w:rsidP="00D615A8">
      <w:pPr>
        <w:tabs>
          <w:tab w:val="left" w:pos="1701"/>
          <w:tab w:val="left" w:pos="2552"/>
        </w:tabs>
        <w:autoSpaceDE w:val="0"/>
        <w:ind w:firstLine="851"/>
        <w:jc w:val="both"/>
        <w:rPr>
          <w:rFonts w:ascii="Times New Roman" w:hAnsi="Times New Roman" w:cs="Times New Roman"/>
        </w:rPr>
      </w:pPr>
    </w:p>
    <w:p w14:paraId="600A2815"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investicijų į nuosavybės vertybinius popierius apskaitos ypatumai yra aprašomi Finansinio turto apskaitos tvarkos apraše.</w:t>
      </w:r>
    </w:p>
    <w:p w14:paraId="00B09B67"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9" w:name="_Toc333413254"/>
      <w:r w:rsidRPr="00F221FB">
        <w:rPr>
          <w:szCs w:val="24"/>
        </w:rPr>
        <w:t>Gautinos sumos</w:t>
      </w:r>
      <w:bookmarkEnd w:id="9"/>
    </w:p>
    <w:p w14:paraId="124675D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color w:val="FF0000"/>
        </w:rPr>
      </w:pPr>
    </w:p>
    <w:p w14:paraId="3424890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Gautinos sumos pirminio pripažinimo metu yra įvertinamos įsigijimo savikaina.</w:t>
      </w:r>
    </w:p>
    <w:p w14:paraId="78A90261"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Finansinėse ataskaitose ilgalaikės gautinos sumos parodomos amortizuota savikaina, atėmus nuvertėjimo nuostolius. </w:t>
      </w:r>
    </w:p>
    <w:p w14:paraId="06CD33F9"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Finansinėse ataskaitose trumpalaikės gautinos sumos parodomos įsigijimo savikaina, atėmus nuvertėjimo nuostolius. </w:t>
      </w:r>
    </w:p>
    <w:p w14:paraId="094F828B"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gautinų sumų nuvertėjimo apskaičiavimo principai ir gautinų sumų apskaitos ypatumai aprašomi Išankstinių apmokėjimų ir gautinų sumų apskaitos tvarkos apraše.</w:t>
      </w:r>
    </w:p>
    <w:p w14:paraId="4A4FD2FB" w14:textId="77777777" w:rsidR="00D615A8" w:rsidRPr="00F221FB" w:rsidRDefault="00D615A8" w:rsidP="00D615A8">
      <w:pPr>
        <w:tabs>
          <w:tab w:val="left" w:pos="1134"/>
          <w:tab w:val="left" w:pos="1701"/>
          <w:tab w:val="left" w:pos="2552"/>
        </w:tabs>
        <w:autoSpaceDE w:val="0"/>
        <w:spacing w:before="25" w:after="25" w:line="300" w:lineRule="auto"/>
        <w:jc w:val="both"/>
        <w:rPr>
          <w:rFonts w:ascii="Times New Roman" w:hAnsi="Times New Roman" w:cs="Times New Roman"/>
        </w:rPr>
      </w:pPr>
    </w:p>
    <w:p w14:paraId="735DC1C5" w14:textId="77777777" w:rsidR="00D615A8" w:rsidRPr="00F221FB" w:rsidRDefault="00D615A8" w:rsidP="00D615A8">
      <w:pPr>
        <w:widowControl/>
        <w:numPr>
          <w:ilvl w:val="0"/>
          <w:numId w:val="7"/>
        </w:numPr>
        <w:tabs>
          <w:tab w:val="left" w:pos="1134"/>
          <w:tab w:val="left" w:pos="1701"/>
          <w:tab w:val="left" w:pos="2552"/>
        </w:tabs>
        <w:suppressAutoHyphens/>
        <w:autoSpaceDE w:val="0"/>
        <w:spacing w:before="25" w:after="25" w:line="300" w:lineRule="auto"/>
        <w:ind w:left="3828" w:hanging="284"/>
        <w:rPr>
          <w:rFonts w:ascii="Times New Roman" w:hAnsi="Times New Roman" w:cs="Times New Roman"/>
          <w:b/>
        </w:rPr>
      </w:pPr>
      <w:r w:rsidRPr="00F221FB">
        <w:rPr>
          <w:rFonts w:ascii="Times New Roman" w:hAnsi="Times New Roman" w:cs="Times New Roman"/>
          <w:b/>
        </w:rPr>
        <w:t xml:space="preserve"> </w:t>
      </w:r>
      <w:bookmarkStart w:id="10" w:name="_Toc333413255"/>
      <w:r w:rsidRPr="00F221FB">
        <w:rPr>
          <w:rFonts w:ascii="Times New Roman" w:hAnsi="Times New Roman" w:cs="Times New Roman"/>
          <w:b/>
        </w:rPr>
        <w:t>Pinigai ir pinigų ekvivalentai</w:t>
      </w:r>
      <w:bookmarkEnd w:id="10"/>
    </w:p>
    <w:p w14:paraId="6EDF938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rPr>
      </w:pPr>
    </w:p>
    <w:p w14:paraId="122CAB7F"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14:paraId="56BBD2D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1" w:name="_Toc333413256"/>
      <w:r w:rsidRPr="00F221FB">
        <w:rPr>
          <w:bCs/>
          <w:szCs w:val="24"/>
        </w:rPr>
        <w:t>Finansavimo sumos</w:t>
      </w:r>
      <w:bookmarkEnd w:id="11"/>
    </w:p>
    <w:p w14:paraId="7E939827"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F41168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sumų apskaitos metodai ir taisyklės nustatyti 20-ajame viešojo sektoriaus apskaitos ir finansinės atskaitomybės standarte „Finansavimo sumos“ (toliau – 20-asis VSAFAS).</w:t>
      </w:r>
    </w:p>
    <w:p w14:paraId="7F0993A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sumos pripažįstamos, kai atitinka 20-ajame VSAFAS nustatytus kriterijus.</w:t>
      </w:r>
    </w:p>
    <w:p w14:paraId="2D725572"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sumos – savivaldybės iš valstybės biudžeto, Europos Sąjungos (finansinė parama), užsienio valstybių ir tarptautinių organizacijų bei iš kitų šaltinių gauti arba gautini pinigai arba kitas turtas, skirtas Šiaulių miesto savivaldybės Švietimo centro ir / ar įstaigos, kurios buhalterinė apskaita yra tvarkoma centralizuotai Švietimo centro, nuostatuose nustatytiems tikslams ir programoms įgyvendinti. Finansavimo sumos apima ir gautus arba gautinus pinigus, ir kitą turtą pavedimams vykdyti, kitas lėšas išlaidoms kompensuoti ir paramos būdu gautą turtą.</w:t>
      </w:r>
    </w:p>
    <w:p w14:paraId="1644BFEC"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Gautinos finansavimo sumos apskaitoje registruojamos kai Šiaulių miesto savivaldybės Švietimo centro ir / ar įstaigos, kurios buhalterinė apskaita yra tvarkoma centralizuotai Švietimo centro, darbuotojai užtikrina, kad tenkinamos visos finansuotojo nustatytos sąlygos finansavimui gauti ir kai yra gauta įrodymų, kad finansavimo sumos bus suteiktos. </w:t>
      </w:r>
    </w:p>
    <w:p w14:paraId="66837B7A"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(gautinos) finansavimo sumos pagal paskirtį skirstomos į:</w:t>
      </w:r>
    </w:p>
    <w:p w14:paraId="5D24E0BE"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finansavimo sumas nepiniginiam turtui įsigyti; </w:t>
      </w:r>
    </w:p>
    <w:p w14:paraId="6ACEC8AA"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lastRenderedPageBreak/>
        <w:t>finansavimo sumas kitoms išlaidoms kompensuoti.</w:t>
      </w:r>
    </w:p>
    <w:p w14:paraId="19F5145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sumos nepiniginiam turtui yra gaunamos kaip nemokamai gautas ilgalaikis turtas arba atsargos, įskaitant paramą, arba kaip pinigai, skirti įsigyti ilgalaikį arba trumpalaikį nepiniginį turtą.</w:t>
      </w:r>
    </w:p>
    <w:p w14:paraId="6A1983A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sumos kitoms išlaidoms yra skirtos ataskaitinio laikotarpio išlaidoms kompensuoti. Finansavimo sumomis, skirtomis kitoms išlaidoms kompensuoti, yra laikomos visos likusios finansavimo sumos, nepriskiriamos nepiniginiam turtui įsigyti.</w:t>
      </w:r>
    </w:p>
    <w:p w14:paraId="6FDC6CCA"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(gautinos) ir panaudotos finansavimo sumos arba jų dalis pripažįstamos finansavimo pajamomis tais laikotarpiais, kuriais patiriamos su finansavimo sumomis susijusios sąnaudos.</w:t>
      </w:r>
    </w:p>
    <w:p w14:paraId="76467A6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14:paraId="08D235A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ir perduotos ne viešojo sektoriaus subjektams finansavimo sumos, registruojamos kaip sąnaudos, kartu pripažįstant finansavimo, kuris buvo skirtas šiam tikslui, pajamas.</w:t>
      </w:r>
    </w:p>
    <w:p w14:paraId="0361341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Jei Šiaulių miesto savivaldybės Švietimo centras ir / ar įstaiga, kurios buhalterinė apskaita yra tvarkoma centralizuotai Švietimo centro, iš savo uždirbtų pajamų finansuoja kitą viešojo sektoriaus subjektą arba ne viešojo sektoriaus subjektą, apskaitoje užregistruoja finansavimo sąnaudas.</w:t>
      </w:r>
    </w:p>
    <w:p w14:paraId="431829D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finansavimo sumų apskaitos ypatumai nustatyti Finansavimo sumų apskaitos tvarkos apraše.</w:t>
      </w:r>
    </w:p>
    <w:p w14:paraId="11096AD5"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12" w:name="_Toc333413257"/>
      <w:r w:rsidRPr="00F221FB">
        <w:rPr>
          <w:szCs w:val="24"/>
        </w:rPr>
        <w:t>Finansiniai įsipareigojimai</w:t>
      </w:r>
      <w:bookmarkEnd w:id="12"/>
    </w:p>
    <w:p w14:paraId="3154256D"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rPr>
      </w:pPr>
    </w:p>
    <w:p w14:paraId="042C9B5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Finansinių įsipareigojimų apskaitos principai, metodai ir taisyklės nustatyti vadovaujantis 17-ajame VSAFAS, 18-ajame viešojo sektoriaus apskaitos ir finansinės atskaitomybės standarte „Atidėjiniai, neapibrėžtieji įsipareigojimai, neapibrėžtasis turtas ir </w:t>
      </w:r>
      <w:proofErr w:type="spellStart"/>
      <w:r w:rsidRPr="00F221FB">
        <w:rPr>
          <w:rFonts w:ascii="Times New Roman" w:hAnsi="Times New Roman" w:cs="Times New Roman"/>
        </w:rPr>
        <w:t>poataskaitiniai</w:t>
      </w:r>
      <w:proofErr w:type="spellEnd"/>
      <w:r w:rsidRPr="00F221FB">
        <w:rPr>
          <w:rFonts w:ascii="Times New Roman" w:hAnsi="Times New Roman" w:cs="Times New Roman"/>
        </w:rPr>
        <w:t xml:space="preserve"> įvykiai“ (toliau – 18-asis VSAFAS), 19-ajame viešojo sektoriaus apskaitos ir finansinės atskaitomybės standarte „Nuoma, finansinė nuoma (lizingas) ir kitos turto perdavimo sutartys“ (toliau – 19-asis VSAFAS) ir 24-ajame viešojo sektoriaus apskaitos ir finansinės atskaitomybės standarte „Su darbo santykiais susijusios išmokos“ (toliau – 24-asis VSAFAS) nustatyta tvarka.</w:t>
      </w:r>
    </w:p>
    <w:p w14:paraId="3E504327"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Įsipareigojimai skirstomi į ilgalaikius ir trumpalaikius. </w:t>
      </w:r>
    </w:p>
    <w:p w14:paraId="282D143F"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Ilgalaikiams finansiniams įsipareigojimams priskiriama: </w:t>
      </w:r>
    </w:p>
    <w:p w14:paraId="646E8FFF"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ilgalaikiai atidėjiniai; </w:t>
      </w:r>
    </w:p>
    <w:p w14:paraId="0097250C"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ilgalaikiai finansinės nuomos (lizingo) įsipareigojimai; </w:t>
      </w:r>
    </w:p>
    <w:p w14:paraId="4174F70E"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kiti ilgalaikiai įsipareigojimai.</w:t>
      </w:r>
    </w:p>
    <w:p w14:paraId="3F36A8AE"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Trumpalaikiams finansiniams įsipareigojimams priskiriama: </w:t>
      </w:r>
    </w:p>
    <w:p w14:paraId="2EF2034A"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trumpalaikiai atidėjiniai; </w:t>
      </w:r>
    </w:p>
    <w:p w14:paraId="1574ECD3"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ilgalaikių įsipareigojimų einamųjų metų dalis; </w:t>
      </w:r>
    </w:p>
    <w:p w14:paraId="41AE244F"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trumpalaikiai finansiniai įsipareigojimai; </w:t>
      </w:r>
    </w:p>
    <w:p w14:paraId="50B3B361"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mokėtinos dotacijos ir finansavimo sumos; </w:t>
      </w:r>
    </w:p>
    <w:p w14:paraId="18F5716C"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lastRenderedPageBreak/>
        <w:t xml:space="preserve">mokėtinos sumos į biudžetus, fondus; </w:t>
      </w:r>
    </w:p>
    <w:p w14:paraId="1B0D0644"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mokėtinos sumos, susijusios su vykdoma veikla;</w:t>
      </w:r>
    </w:p>
    <w:p w14:paraId="5DB623DC"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kiti trumpalaikiai finansiniai įsipareigojimai.</w:t>
      </w:r>
    </w:p>
    <w:p w14:paraId="2F8AA1D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Pirminio pripažinimo metu finansiniai įsipareigojimai įvertinami ir registruojami įsigijimo savikaina. Vėliau šie įsipareigojimai įvertinami:</w:t>
      </w:r>
    </w:p>
    <w:p w14:paraId="7470672F"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ilgalaikiai finansiniai įsipareigojimai – amortizuota savikaina; </w:t>
      </w:r>
    </w:p>
    <w:p w14:paraId="1733765B"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trumpalaikiai finansiniai įsipareigojimai – įsigijimo savikaina, išskyrus atvejus, kai 17 VSAFAS numato išimtis dėl amortizuotos savikainos skaičiavimo arba amortizuotos savikainos pokytis yra nereikšmingas, t.y. kai pokytis nesudaro 10 proc. įsigijimo savikainos vertės. </w:t>
      </w:r>
    </w:p>
    <w:p w14:paraId="2C50335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įsipareigojimų apskaitos ypatumai aprašyti Ilgalaikių ir trumpalaikių įsipareigojimų apskaitos tvarkos apraše.</w:t>
      </w:r>
    </w:p>
    <w:p w14:paraId="1BCE3F83"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3" w:name="_Toc333413258"/>
      <w:r w:rsidRPr="00F221FB">
        <w:rPr>
          <w:bCs/>
          <w:szCs w:val="24"/>
        </w:rPr>
        <w:t>Atidėjiniai</w:t>
      </w:r>
      <w:bookmarkEnd w:id="13"/>
    </w:p>
    <w:p w14:paraId="52675330"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60EF470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Atidėjiniai pripažįstami ir registruojami apskaitoje tada ir tik tada, kai dėl įvykio praeityje Šiaulių miesto savivaldybės Švietimo centras ar įstaiga, kurios buhalterinė apskaita yra tvarkoma centralizuotai Švietimo centro,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w:t>
      </w:r>
    </w:p>
    <w:p w14:paraId="5684DBA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atidėjinių apskaitos ypatumai aprašyti Ilgalaikių ir trumpalaikių įsipareigojimų apskaitos tvarkos apraše.</w:t>
      </w:r>
    </w:p>
    <w:p w14:paraId="41EB0555"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4" w:name="_Toc333413259"/>
      <w:r w:rsidRPr="00F221FB">
        <w:rPr>
          <w:bCs/>
          <w:szCs w:val="24"/>
        </w:rPr>
        <w:t>Nuoma</w:t>
      </w:r>
      <w:bookmarkEnd w:id="14"/>
    </w:p>
    <w:p w14:paraId="70387727"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413FF4E0"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Registruojant apskaitoje nuomos sutartims taikomas turinio viršenybės prieš formą principas. Ar nuoma bus laikoma veiklos nuoma, ar finansine nuoma, priklauso ne nuo sutarties formos, o nuo jos turinio ir ekonominės prasmės.</w:t>
      </w:r>
    </w:p>
    <w:p w14:paraId="4DA209D2"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Nuomos sandoriai grupuojami į veiklos nuomos ar finansinės nuomos (lizingo) sandorius, atsižvelgiant į tai, kiek turto nuosavybės teikiamos naudos ir rizikos tenka nuomotojui ir kiek nuomininkui. </w:t>
      </w:r>
    </w:p>
    <w:p w14:paraId="5C5F8BF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14:paraId="588951EE"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laikotarpio pabaigoje nuomotojas perduoda nuomininkui turto nuosavybės teisę; </w:t>
      </w:r>
    </w:p>
    <w:p w14:paraId="2718F114"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laikotarpio pabaigoje nuomininkas turi teisę įsigyti turtą už kainą, kuri, tikimasi, bus reikšmingai mažesnė (daugiau nei 30 proc.) už jo tikrąją vertę nuomos laikotarpio pabaigoje, ir nuomos laikotarpio pradžioje labai tikėtina, kad šia teise bus pasinaudota; </w:t>
      </w:r>
    </w:p>
    <w:p w14:paraId="02E54909"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lastRenderedPageBreak/>
        <w:t xml:space="preserve">nuomos laikotarpis apima lygią ar ilgesnę nei 75 procentai turto ekonominio naudingo tarnavimo laiko dalį, net jei turto nuosavybės teisės nenumatoma perduoti; </w:t>
      </w:r>
    </w:p>
    <w:p w14:paraId="312F9DA9"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laikotarpio pradžioje dabartinė pagrindinių nuomos įmokų vertė sudaro ne mažiau kaip 90 procentų nuomojamo turto tikrosios vertės; </w:t>
      </w:r>
    </w:p>
    <w:p w14:paraId="0AC02980"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nuomojamas turtas yra specifinės paskirties, šio turto savybės ir paskirtis negali būti lengvai pakeičiami ir, neatlikus didesnių pakeitimų, juo naudotis galėtų tik nuomininkas.</w:t>
      </w:r>
    </w:p>
    <w:p w14:paraId="0904DA7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Apskaitoje registruojamos finansinės nuomos įmokos yra padalijamos, išskiriant turto vertės dengimo sumą, palūkanas ir kitas įmokas (kompensuotinas nuomos sumas, neapibrėžtus nuomos mokesčius ir pan., jei jie yra numatyti finansinės nuomos sutartyje).</w:t>
      </w:r>
    </w:p>
    <w:p w14:paraId="1A3D94DF" w14:textId="77777777" w:rsidR="00D615A8" w:rsidRPr="00F221FB" w:rsidRDefault="00D615A8" w:rsidP="00D615A8">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bCs/>
          <w:iCs/>
        </w:rPr>
      </w:pPr>
      <w:r w:rsidRPr="00F221FB">
        <w:rPr>
          <w:rFonts w:ascii="Times New Roman" w:hAnsi="Times New Roman" w:cs="Times New Roman"/>
        </w:rPr>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sidRPr="00F221FB">
        <w:rPr>
          <w:rFonts w:ascii="Times New Roman" w:hAnsi="Times New Roman" w:cs="Times New Roman"/>
          <w:bCs/>
          <w:iCs/>
        </w:rPr>
        <w:t xml:space="preserve">lgalaikio materialiojo turto apskaitos tvarkos apraše. </w:t>
      </w:r>
    </w:p>
    <w:p w14:paraId="4784E4BC" w14:textId="77777777" w:rsidR="00D615A8" w:rsidRPr="00F221FB" w:rsidRDefault="00D615A8" w:rsidP="00D615A8">
      <w:pPr>
        <w:widowControl/>
        <w:numPr>
          <w:ilvl w:val="0"/>
          <w:numId w:val="6"/>
        </w:numPr>
        <w:tabs>
          <w:tab w:val="left" w:pos="1134"/>
          <w:tab w:val="left" w:pos="1701"/>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Jei parduotas turtas po pardavimo yra išsinuomojamas pagal atgalinės finansinės nuomos sutartį, pelnas, gautas pardavus turtą, tą laikotarpį, kurį turtas buvo parduotas, nepripažįstamas. Šiaulių miesto savivaldybės Švietimo centras ir / ar įstaiga, kurios buhalterinė apskaita yra tvarkoma centralizuotai Švietimo centro,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14:paraId="5047E334" w14:textId="77777777" w:rsidR="00D615A8" w:rsidRPr="00F221FB" w:rsidRDefault="00D615A8" w:rsidP="00D615A8">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70E412BC"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5" w:name="_Toc333413260"/>
      <w:r w:rsidRPr="00F221FB">
        <w:rPr>
          <w:bCs/>
          <w:szCs w:val="24"/>
        </w:rPr>
        <w:t>Pajamos</w:t>
      </w:r>
      <w:bookmarkEnd w:id="15"/>
    </w:p>
    <w:p w14:paraId="78AFB61F"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07EABEF9"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Pajamų apskaitos principai, metodai ir taisyklės apskaitos politikoje nustatyti vadovaujantis 10-ajame VSAFAS „Kitos pajamos“ (toliau – 10-asis VSAFAS) ir 20-ajame VSAFAS nustatyta tvarka.</w:t>
      </w:r>
    </w:p>
    <w:p w14:paraId="53AD05BC"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14:paraId="2FC1EEB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Pajamos, išskyrus finansavimo pajamas, pripažįstamos, kai tikėtina, kad Šiaulių miesto savivaldybės Švietimo centras ir / ar įstaiga, kurios buhalterinė apskaita yra tvarkoma centralizuotai Švietimo centro, gaus su sandoriu susijusią ekonominę naudą, kai galima patikimai įvertinti pajamų sumą ir kai  galima patikimai įvertinti su pajamų uždirbimu susijusias sąnaudas.</w:t>
      </w:r>
    </w:p>
    <w:p w14:paraId="3DF0A2A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Pajamomis laikoma tik Šiaulių miesto savivaldybės Švietimo centro ir / ar įstaigos, kurios buhalterinė apskaita yra tvarkoma centralizuotai Švietimo centro, gaunama ekonominė nauda. Pajamomis nepripažįstamos trečiųjų asmenų vardu surinktos sumos, kadangi tai nėra  gaunama ekonominė nauda. Jei Šiaulių miesto savivaldybės Švietimo centras ir / ar įstaiga, kurios buhalterinė apskaita yra tvarkoma centralizuotai Švietimo centro, yra atsakinga už tam tikrų sumų administravimą ir surinkimą, tačiau teisės aktų nustatyta tvarka privalo pervesti surinktas sumas į biudžetą ir neturi teisės šių sumų ar jų dalies atgauti tą patį ar vėlesniais ataskaitiniais laikotarpiais, registruojant pajamas kartu registruojamos į biudžetą pervestinos sumos.</w:t>
      </w:r>
    </w:p>
    <w:p w14:paraId="539C99EA"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Pajamos registruojamos apskaitoje ir rodomos finansinėse ataskaitose tą ataskaitinį laikotarpį, kurį yra uždirbamos, t. y. kurį suteikiamos paslaugos ar parduodamas turtas ar kt., nepriklausomai nuo pinigų gavimo momento.</w:t>
      </w:r>
    </w:p>
    <w:p w14:paraId="39C9772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pajamų apskaitos ypatumai aprašomi Pajamų apskaitos tvarkos apraše, Finansavimo sumų apskaitos tvarkos apraše ir Finansinės ir investicinės veiklos pajamų ir sąnaudų apskaitos tvarkos apraše.</w:t>
      </w:r>
    </w:p>
    <w:p w14:paraId="00ED0883"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6" w:name="_Toc333413261"/>
      <w:r w:rsidRPr="00F221FB">
        <w:rPr>
          <w:bCs/>
          <w:szCs w:val="24"/>
        </w:rPr>
        <w:t>Sąnaudos</w:t>
      </w:r>
      <w:bookmarkEnd w:id="16"/>
    </w:p>
    <w:p w14:paraId="206C27F0" w14:textId="77777777" w:rsidR="00D615A8" w:rsidRPr="00F221FB" w:rsidRDefault="00D615A8" w:rsidP="00D615A8">
      <w:pPr>
        <w:tabs>
          <w:tab w:val="left" w:pos="1701"/>
          <w:tab w:val="left" w:pos="2552"/>
        </w:tabs>
        <w:autoSpaceDE w:val="0"/>
        <w:spacing w:before="25" w:after="25"/>
        <w:ind w:firstLine="567"/>
        <w:jc w:val="both"/>
        <w:rPr>
          <w:rFonts w:ascii="Times New Roman" w:hAnsi="Times New Roman" w:cs="Times New Roman"/>
          <w:b/>
          <w:bCs/>
          <w:color w:val="FF0000"/>
        </w:rPr>
      </w:pPr>
    </w:p>
    <w:p w14:paraId="7044EB51"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14:paraId="1F04728F"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08AB980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39F3908B"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iCs/>
        </w:rPr>
      </w:pPr>
      <w:r w:rsidRPr="00F221FB">
        <w:rPr>
          <w:rFonts w:ascii="Times New Roman" w:hAnsi="Times New Roman" w:cs="Times New Roman"/>
        </w:rPr>
        <w:t>Detaliau sąnaudų apskaitos ypatumai aprašomi Sąnaudų apskaitos tvarkos apraše ir Finansinės ir investicinės veiklos pajamų ir sąnaudų apskaitos tvarkos apraše</w:t>
      </w:r>
      <w:r w:rsidRPr="00F221FB">
        <w:rPr>
          <w:rFonts w:ascii="Times New Roman" w:hAnsi="Times New Roman" w:cs="Times New Roman"/>
          <w:iCs/>
        </w:rPr>
        <w:t>.</w:t>
      </w:r>
    </w:p>
    <w:p w14:paraId="4FFCFC16"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7" w:name="_Toc333413262"/>
      <w:r w:rsidRPr="00F221FB">
        <w:rPr>
          <w:bCs/>
          <w:szCs w:val="24"/>
        </w:rPr>
        <w:t>Sandoriai užsienio valiuta</w:t>
      </w:r>
      <w:bookmarkEnd w:id="17"/>
    </w:p>
    <w:p w14:paraId="375FBECB"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6F2753A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Sandorių užsienio valiuta apskaitos principai nustatyti 21-ajame viešojo sektoriaus ir finansinės atskaitomybės standarte „Sandoriai užsienio valiuta“ (toliau – 21-asis VSAFAS).</w:t>
      </w:r>
    </w:p>
    <w:p w14:paraId="52C1FD32"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14:paraId="771B4FFC"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Valiutinių straipsnių likučiai ataskaitinio laikotarpio pabaigoje perskaičiuojami pagal Buhalterinės apskaitos įstatyme numatytą tvarką. </w:t>
      </w:r>
    </w:p>
    <w:p w14:paraId="6DD87B2B"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užsienio valiutos kurso pasikeitimo apskaitos ypatumai aprašomi Finansinės ir investicinės veiklos pajamų ir sąnaudų apskaitos tvarkos apraše.</w:t>
      </w:r>
    </w:p>
    <w:p w14:paraId="24FA0DF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8" w:name="_Toc333413263"/>
      <w:r w:rsidRPr="00F221FB">
        <w:rPr>
          <w:bCs/>
          <w:szCs w:val="24"/>
        </w:rPr>
        <w:t>Turto nuvertėjimas</w:t>
      </w:r>
      <w:bookmarkEnd w:id="18"/>
    </w:p>
    <w:p w14:paraId="27F5B0F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1793BCF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Turto nuvertėjimo apskaitos principai, metodai ir taisyklės nustatyti 8-ajame VSAFAS, 17-ajame VSAFAS ir 22-ajame VSAFAS.</w:t>
      </w:r>
    </w:p>
    <w:p w14:paraId="19C52E8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Nuostoliai dėl turto nuvertėjimo apskaitoje pripažįstami pagal nuvertėjimo požymius. Sudarydama finansinių ataskaitų rinkinį, Šiaulių miesto savivaldybės Švietimo centras ir / ar įstaiga, kurios buhalterinė apskaita yra tvarkoma centralizuotai Švietimo centro, nustato, ar yra turto nuvertėjimo požymių. Jeigu yra vidinių ar išorinių nuvertėjimo požymių, nustatoma turto atsiperkamoji vertė ir palyginama su turto balansine verte.</w:t>
      </w:r>
    </w:p>
    <w:p w14:paraId="3C964F2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Nuostoliai dėl turto nuvertėjimo apskaitoje registruojami apskaičiuotų nuostolių suma mažinant turto balansinę vertę bei ta pačia suma registruojant ataskaitinio laikotarpio pagrindinės arba kitos veiklos sąnaudas.</w:t>
      </w:r>
    </w:p>
    <w:p w14:paraId="6D68474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14:paraId="5483C8D5"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5EBC8365"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0109A8BD"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turto nuvertėjimo apskaitos ypatumai aprašomi Ilgalaikio materialiojo turto apskaitos tvarkos apraše, Nematerialiojo turto apskaitos tvarkos apraše, Atsargų apskaitos tvarkos apraše bei Išankstinių apmokėjimų bei gautinų sumų apskaitos tvarkos apraše.</w:t>
      </w:r>
    </w:p>
    <w:p w14:paraId="6A9B157A"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9" w:name="_Toc333413264"/>
      <w:r w:rsidRPr="00F221FB">
        <w:rPr>
          <w:bCs/>
          <w:szCs w:val="24"/>
        </w:rPr>
        <w:t>Neapibrėžtieji įsipareigojimai ir neapibrėžtasis turtas</w:t>
      </w:r>
      <w:bookmarkEnd w:id="19"/>
    </w:p>
    <w:p w14:paraId="5A93D9B6"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514121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Neapibrėžtųjų įsipareigojimų ir neapibrėžtojo turto apskaitos principai nustatyti 18-ajame VSAFAS.</w:t>
      </w:r>
    </w:p>
    <w:p w14:paraId="1E075A5F"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miesto savivaldybės Švietimo centras ir / ar įstaiga, kurios buhalterinė apskaita yra tvarkoma centralizuotai Švietimo centro, nepripažįsta neapibrėžtųjų įsipareigojimų ir neapibrėžtojo turto balanso sąskaitose, tačiau neapibrėžtieji įsipareigojimai ir neapibrėžtasis turtas registruojami nebalansinėse sąskaitose. Neapibrėžtieji įsipareigojimai nerodomi nei finansinės būklės </w:t>
      </w:r>
      <w:r w:rsidRPr="00F221FB">
        <w:rPr>
          <w:rFonts w:ascii="Times New Roman" w:hAnsi="Times New Roman" w:cs="Times New Roman"/>
        </w:rPr>
        <w:lastRenderedPageBreak/>
        <w:t>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14:paraId="1B22A9C8"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Neapibrėžtasis turtas finansinėse ataskaitose neparodomas, kol nėra aišku, ar jis duos Šiaulių miesto savivaldybės Švietimo centrui ir / ar įstaigai, kurios buhalterinė apskaita yra tvarkoma centralizuotai Švietimo centro, ekonominės naudos. Jei ekonominė nauda tikėtina, tačiau nėra žinoma, kad ji bus gauta, informacija apie neapibrėžtąjį turtą pateikiama aiškinamajame rašte.</w:t>
      </w:r>
    </w:p>
    <w:p w14:paraId="1BD82B22"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20" w:name="_Toc333413265"/>
      <w:r w:rsidRPr="00F221FB">
        <w:rPr>
          <w:szCs w:val="24"/>
        </w:rPr>
        <w:t>Grynasis turtas</w:t>
      </w:r>
      <w:bookmarkEnd w:id="20"/>
    </w:p>
    <w:p w14:paraId="4EFB8A26" w14:textId="77777777" w:rsidR="00D615A8" w:rsidRPr="00F221FB" w:rsidRDefault="00D615A8" w:rsidP="00D615A8">
      <w:pPr>
        <w:spacing w:line="320" w:lineRule="atLeast"/>
        <w:ind w:firstLine="567"/>
        <w:jc w:val="both"/>
        <w:rPr>
          <w:rFonts w:ascii="Times New Roman" w:hAnsi="Times New Roman" w:cs="Times New Roman"/>
          <w:color w:val="FF0000"/>
        </w:rPr>
      </w:pPr>
    </w:p>
    <w:p w14:paraId="22EFA2A2" w14:textId="77777777" w:rsidR="00D615A8" w:rsidRPr="00F221FB" w:rsidRDefault="00D615A8" w:rsidP="00D615A8">
      <w:pPr>
        <w:widowControl/>
        <w:numPr>
          <w:ilvl w:val="0"/>
          <w:numId w:val="6"/>
        </w:numPr>
        <w:tabs>
          <w:tab w:val="left" w:pos="1276"/>
          <w:tab w:val="left" w:pos="1800"/>
        </w:tabs>
        <w:autoSpaceDE w:val="0"/>
        <w:autoSpaceDN w:val="0"/>
        <w:adjustRightInd w:val="0"/>
        <w:spacing w:line="300" w:lineRule="auto"/>
        <w:ind w:firstLine="567"/>
        <w:jc w:val="both"/>
        <w:rPr>
          <w:rFonts w:ascii="Times New Roman" w:eastAsia="Calibri" w:hAnsi="Times New Roman" w:cs="Times New Roman"/>
        </w:rPr>
      </w:pPr>
      <w:r w:rsidRPr="00F221FB">
        <w:rPr>
          <w:rFonts w:ascii="Times New Roman" w:eastAsia="Calibri" w:hAnsi="Times New Roman" w:cs="Times New Roman"/>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14:paraId="5E3ED79F"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1" w:name="_Toc333413266"/>
      <w:proofErr w:type="spellStart"/>
      <w:r w:rsidRPr="00F221FB">
        <w:rPr>
          <w:bCs/>
          <w:szCs w:val="24"/>
        </w:rPr>
        <w:t>Poataskaitiniai</w:t>
      </w:r>
      <w:proofErr w:type="spellEnd"/>
      <w:r w:rsidRPr="00F221FB">
        <w:rPr>
          <w:bCs/>
          <w:szCs w:val="24"/>
        </w:rPr>
        <w:t xml:space="preserve"> įvykiai</w:t>
      </w:r>
      <w:bookmarkEnd w:id="21"/>
    </w:p>
    <w:p w14:paraId="2BE2E680"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3AB17A0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sidRPr="00F221FB">
        <w:rPr>
          <w:rFonts w:ascii="Times New Roman" w:hAnsi="Times New Roman" w:cs="Times New Roman"/>
        </w:rPr>
        <w:t>Poataskaitinių</w:t>
      </w:r>
      <w:proofErr w:type="spellEnd"/>
      <w:r w:rsidRPr="00F221FB">
        <w:rPr>
          <w:rFonts w:ascii="Times New Roman" w:hAnsi="Times New Roman" w:cs="Times New Roman"/>
        </w:rPr>
        <w:t xml:space="preserve"> įvykių apskaitos ir pateikimo finansinėse ataskaitose taisyklės pateiktos 18-ajame VSAFAS.</w:t>
      </w:r>
    </w:p>
    <w:p w14:paraId="45A2CA2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sidRPr="00F221FB">
        <w:rPr>
          <w:rFonts w:ascii="Times New Roman" w:hAnsi="Times New Roman" w:cs="Times New Roman"/>
        </w:rPr>
        <w:t>Poataskaitiniai</w:t>
      </w:r>
      <w:proofErr w:type="spellEnd"/>
      <w:r w:rsidRPr="00F221FB">
        <w:rPr>
          <w:rFonts w:ascii="Times New Roman" w:hAnsi="Times New Roman" w:cs="Times New Roman"/>
        </w:rPr>
        <w:t xml:space="preserve"> įvykiai, kurie suteikia papildomos informacijos apie Šiaulių miesto savivaldybės Švietimo centro ir / ar įstaigos, kurios buhalterinė apskaita yra tvarkoma centralizuotai Švietimo centro, finansinę padėtį paskutinę ataskaitinio laikotarpio dieną yra laikomi koreguojančiais įvykiais ir atsižvelgiant į jų įtakos reikšmę parengtoms finansinėms ataskaitoms, yra parodomi finansinės būklės, veiklos rezultatų ir pinigų srautų ataskaitose. </w:t>
      </w:r>
    </w:p>
    <w:p w14:paraId="1132778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Nekoreguojantys </w:t>
      </w:r>
      <w:proofErr w:type="spellStart"/>
      <w:r w:rsidRPr="00F221FB">
        <w:rPr>
          <w:rFonts w:ascii="Times New Roman" w:hAnsi="Times New Roman" w:cs="Times New Roman"/>
        </w:rPr>
        <w:t>poataskaitiniai</w:t>
      </w:r>
      <w:proofErr w:type="spellEnd"/>
      <w:r w:rsidRPr="00F221FB">
        <w:rPr>
          <w:rFonts w:ascii="Times New Roman" w:hAnsi="Times New Roman" w:cs="Times New Roman"/>
        </w:rPr>
        <w:t xml:space="preserve"> įvykiai aprašomi aiškinamajame rašte, kai jie reikšmingi.</w:t>
      </w:r>
    </w:p>
    <w:p w14:paraId="581FB6A7"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2" w:name="_Toc333413267"/>
      <w:r w:rsidRPr="00F221FB">
        <w:rPr>
          <w:bCs/>
          <w:szCs w:val="24"/>
        </w:rPr>
        <w:t>Tarpusavio užskaitos ir palyginamieji skaičiai</w:t>
      </w:r>
      <w:bookmarkEnd w:id="22"/>
    </w:p>
    <w:p w14:paraId="53AF0B3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D4F3CE9"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sidRPr="00F221FB">
        <w:rPr>
          <w:rFonts w:ascii="Times New Roman" w:hAnsi="Times New Roman" w:cs="Times New Roman"/>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14:paraId="63E0AC5B"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sidRPr="00F221FB">
        <w:rPr>
          <w:rFonts w:ascii="Times New Roman" w:hAnsi="Times New Roman" w:cs="Times New Roman"/>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3D4106AF" w14:textId="77777777" w:rsidR="00D615A8" w:rsidRPr="00F221FB" w:rsidRDefault="00D615A8" w:rsidP="00D615A8">
      <w:pPr>
        <w:tabs>
          <w:tab w:val="left" w:pos="1276"/>
          <w:tab w:val="left" w:pos="1701"/>
          <w:tab w:val="left" w:pos="2552"/>
        </w:tabs>
        <w:suppressAutoHyphens/>
        <w:autoSpaceDE w:val="0"/>
        <w:spacing w:before="25" w:after="25" w:line="300" w:lineRule="auto"/>
        <w:ind w:left="709"/>
        <w:jc w:val="both"/>
        <w:rPr>
          <w:rFonts w:ascii="Times New Roman" w:hAnsi="Times New Roman" w:cs="Times New Roman"/>
        </w:rPr>
      </w:pPr>
    </w:p>
    <w:p w14:paraId="02AA496F" w14:textId="77777777" w:rsidR="00D615A8" w:rsidRPr="00F221FB" w:rsidRDefault="00D615A8" w:rsidP="00D615A8">
      <w:pPr>
        <w:pStyle w:val="Antrat1"/>
        <w:numPr>
          <w:ilvl w:val="0"/>
          <w:numId w:val="7"/>
        </w:numPr>
        <w:suppressAutoHyphens/>
        <w:spacing w:before="240" w:after="60"/>
        <w:ind w:left="0" w:firstLine="273"/>
        <w:rPr>
          <w:bCs/>
          <w:szCs w:val="24"/>
        </w:rPr>
      </w:pPr>
      <w:bookmarkStart w:id="23" w:name="_Toc333413268"/>
      <w:r w:rsidRPr="00F221FB">
        <w:rPr>
          <w:bCs/>
          <w:szCs w:val="24"/>
        </w:rPr>
        <w:lastRenderedPageBreak/>
        <w:t>Informacija apie segmentus</w:t>
      </w:r>
      <w:bookmarkEnd w:id="23"/>
    </w:p>
    <w:p w14:paraId="59CFE357"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17516D68"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Informacijos pagal segmentus pateikimo finansinėse ataskaitose reikalavimai nustatyti 25-ajame viešojo sektoriaus apskaitos ir finansinės atskaitomybės standarte „Segmentai“, (toliau – 25-asis VSAFAS).</w:t>
      </w:r>
    </w:p>
    <w:p w14:paraId="29DEEF5F"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miesto savivaldybės Švietimo centras ir / ar įstaiga, kurios buhalterinė apskaita yra tvarkoma centralizuotai Švietimo centro, tvarko apskaitą pagal segmentus. Segmentai – veiklos dalys, apimančios vienarūšes teikiamas viešąsias paslaugas pagal vykdomas valstybės funkcijas, programas ir valstybės biudžetų išlaidų ekonomines klasifikacijas. </w:t>
      </w:r>
    </w:p>
    <w:p w14:paraId="6891D904" w14:textId="77777777" w:rsidR="00D615A8" w:rsidRPr="00F221FB" w:rsidRDefault="00D615A8" w:rsidP="00D615A8">
      <w:pPr>
        <w:widowControl/>
        <w:numPr>
          <w:ilvl w:val="0"/>
          <w:numId w:val="6"/>
        </w:numPr>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Šiaulių miesto savivaldybės Švietimo centras ir / ar įstaigos, kurių buhalterinė apskaita yra tvarkoma centralizuotai Švietimo centro, išskiria šiuos segmentus:</w:t>
      </w:r>
    </w:p>
    <w:p w14:paraId="3E3F4F90"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bendrųjų valstybės paslaugų;</w:t>
      </w:r>
    </w:p>
    <w:p w14:paraId="1DDC0A60"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gynybos;</w:t>
      </w:r>
    </w:p>
    <w:p w14:paraId="1D86CE28"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viešosios tvarkos ir visuomenės apsaugos;</w:t>
      </w:r>
    </w:p>
    <w:p w14:paraId="579FA0BB"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ekonomikos;</w:t>
      </w:r>
    </w:p>
    <w:p w14:paraId="21E61BB9"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aplinkos apsaugos;</w:t>
      </w:r>
    </w:p>
    <w:p w14:paraId="13C2505E"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būsto ir komunalinio ūkio;</w:t>
      </w:r>
    </w:p>
    <w:p w14:paraId="2091D68E"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sveikatos apsaugos;</w:t>
      </w:r>
    </w:p>
    <w:p w14:paraId="15E0C61A"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poilsio, kultūros ir religijos;</w:t>
      </w:r>
    </w:p>
    <w:p w14:paraId="6B1C95FB"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švietimo;</w:t>
      </w:r>
    </w:p>
    <w:p w14:paraId="42B2A369" w14:textId="77777777" w:rsidR="00D615A8" w:rsidRPr="00F221FB" w:rsidRDefault="00D615A8" w:rsidP="00D615A8">
      <w:pPr>
        <w:widowControl/>
        <w:numPr>
          <w:ilvl w:val="1"/>
          <w:numId w:val="6"/>
        </w:numPr>
        <w:tabs>
          <w:tab w:val="left" w:pos="1560"/>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socialinės apsaugos.</w:t>
      </w:r>
    </w:p>
    <w:p w14:paraId="5A33DC45" w14:textId="77777777" w:rsidR="00D615A8" w:rsidRPr="00F221FB" w:rsidRDefault="00D615A8" w:rsidP="00D615A8">
      <w:pPr>
        <w:numPr>
          <w:ilvl w:val="0"/>
          <w:numId w:val="6"/>
        </w:numPr>
        <w:shd w:val="clear" w:color="auto" w:fill="FFFFFF"/>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miesto savivaldybės Švietimo centras ir / ar įstaiga, kurios buhalterinė apskaita yra tvarkoma centralizuotai Švietimo centro, turto, įsipareigojimų ir finansavimo sumų, sąnaudų ir pajamų apskaitą tvarko pagal segmentus, t. y. taip, kad galėtų pagal segmentus teisingai užregistruoti pagrindinės veiklos sąnaudas ir pagrindinės veiklos pinigų srautus. </w:t>
      </w:r>
    </w:p>
    <w:p w14:paraId="129616D7" w14:textId="77777777" w:rsidR="00D615A8" w:rsidRPr="00F221FB" w:rsidRDefault="00D615A8" w:rsidP="00D615A8">
      <w:pPr>
        <w:numPr>
          <w:ilvl w:val="0"/>
          <w:numId w:val="6"/>
        </w:numPr>
        <w:shd w:val="clear" w:color="auto" w:fill="FFFFFF"/>
        <w:tabs>
          <w:tab w:val="left" w:pos="1276"/>
          <w:tab w:val="left" w:pos="1701"/>
          <w:tab w:val="left" w:pos="2552"/>
        </w:tabs>
        <w:suppressAutoHyphens/>
        <w:autoSpaceDE w:val="0"/>
        <w:spacing w:before="25" w:after="25" w:line="300" w:lineRule="auto"/>
        <w:ind w:right="96" w:firstLine="567"/>
        <w:jc w:val="both"/>
        <w:rPr>
          <w:rFonts w:ascii="Times New Roman" w:hAnsi="Times New Roman" w:cs="Times New Roman"/>
        </w:rPr>
      </w:pPr>
      <w:r w:rsidRPr="00F221FB">
        <w:rPr>
          <w:rFonts w:ascii="Times New Roman" w:hAnsi="Times New Roman" w:cs="Times New Roman"/>
        </w:rPr>
        <w:t>Šiaulių miesto savivaldybės Švietimo centras ir / ar įstaiga, kurios buhalterinė apskaita yra tvarkoma centralizuotai Švietimo centro, apie kiekvieną segmentą aiškinamajame rašte turi pateikti segmentui tenkančias pagrindinės veiklos sąnaudas ir pagrindinės veiklos pinigų srautus</w:t>
      </w:r>
    </w:p>
    <w:p w14:paraId="22F6EC6E" w14:textId="77777777" w:rsidR="00D615A8" w:rsidRPr="00F221FB" w:rsidRDefault="00D615A8" w:rsidP="00D615A8">
      <w:pPr>
        <w:widowControl/>
        <w:numPr>
          <w:ilvl w:val="0"/>
          <w:numId w:val="6"/>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Turtas, įsipareigojimai, finansavimo sumos ir sąnaudos, kurių priskyrimo prie segmento pagrindas yra neaiškus, priskiriami prie didžiausią veiklos dalį sudarančio segmento.</w:t>
      </w:r>
    </w:p>
    <w:p w14:paraId="75D905E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4" w:name="_Toc333413269"/>
      <w:r w:rsidRPr="00F221FB">
        <w:rPr>
          <w:bCs/>
          <w:szCs w:val="24"/>
        </w:rPr>
        <w:t>Apskaitos politikos keitimas</w:t>
      </w:r>
      <w:bookmarkEnd w:id="24"/>
    </w:p>
    <w:p w14:paraId="21C3ABB6"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6A9F1B4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politika keičiama vadovaujantis 7-ajame VSAFAS nustatytais principais.</w:t>
      </w:r>
    </w:p>
    <w:p w14:paraId="74E6CC3B"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Šiaulių miesto savivaldybės Švietimo centras ir / ar įstaiga, kurios buhalterinė apskaita yra tvarkoma centralizuotai Švietimo centro,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14:paraId="5535F848"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miesto savivaldybės Švietimo centras ir / ar įstaiga, kurios buhalterinė apskaita yra tvarkoma centralizuotai Švietimo centro, pasirenka ir taiko apskaitos politiką remdamasi </w:t>
      </w:r>
      <w:r w:rsidRPr="00F221FB">
        <w:rPr>
          <w:rFonts w:ascii="Times New Roman" w:hAnsi="Times New Roman" w:cs="Times New Roman"/>
        </w:rPr>
        <w:lastRenderedPageBreak/>
        <w:t>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14:paraId="1282BDF2"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politika keičiama dėl VSAFAS pasikeitimo arba jei kiti teisės aktai to reikalauja arba siekiant tinkamiau parodyti Šiaulių miesto savivaldybės Švietimo centro ir / ar įstaigos, kurios buhalterinė apskaita yra tvarkoma centralizuotai Švietimo centro, finansinę būklę, veiklos rezultatus ar pinigų srautus. Apskaitos politikos keitimas pradedamas taikyti ją pakeitus dėl priežasčių nurodytų 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14:paraId="3CBDB3F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5" w:name="_Toc333413270"/>
      <w:r w:rsidRPr="00F221FB">
        <w:rPr>
          <w:bCs/>
          <w:szCs w:val="24"/>
        </w:rPr>
        <w:t>Apskaitinių įverčių keitimas</w:t>
      </w:r>
      <w:bookmarkEnd w:id="25"/>
    </w:p>
    <w:p w14:paraId="54AD2C3F"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128744DB"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Apskaitinių įverčiai keičiami vadovaujantis 7-ajame VSAFAS nustatytais principais.</w:t>
      </w:r>
    </w:p>
    <w:p w14:paraId="6A694279"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Apskaitiniai įverčiai yra peržiūrimi tuo atveju, jei pasikeičia aplinkybės, kuriomis buvo remtasi atliekant įvertinimą arba atsiranda papildomos informacijos ar kitų įvykių.</w:t>
      </w:r>
    </w:p>
    <w:p w14:paraId="63280FA5"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Apskaitinio įverčio pasikeitimo poveikis nustatant grynąjį perviršį ar deficitą priskiriamas: </w:t>
      </w:r>
    </w:p>
    <w:p w14:paraId="12ED182B" w14:textId="77777777" w:rsidR="00D615A8" w:rsidRPr="00F221FB" w:rsidRDefault="00D615A8" w:rsidP="00D615A8">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laikotarpiui, kada įvyko pasikeitimas, jei jis turi įtakos tik tam laikotarpiui; </w:t>
      </w:r>
    </w:p>
    <w:p w14:paraId="2CC4DA53" w14:textId="77777777" w:rsidR="00D615A8" w:rsidRPr="00F221FB" w:rsidRDefault="00D615A8" w:rsidP="00D615A8">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laikotarpiui, kada įvyko pasikeitimas, ir vėlesniems laikotarpiams, jei pasikeitimas turi įtakos ir jiems.</w:t>
      </w:r>
    </w:p>
    <w:p w14:paraId="16F87E8B"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561B4C8C"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politika laikomas pasirinktas apskaitos metodas (pavyzdžiui, nusidėvėjimas skaičiuojamas tiesioginiu metodu), o apskaitiniu įverčiu laikoma Šiaulių miesto savivaldybės Švietimo centro ir / ar įstaigos, kurios buhalterinė apskaita yra tvarkoma centralizuotai Švietimo centro, pasirinktos taisyklės, naudojamos turto ir įsipareigojimų vertei nustatyti (pavyzdžiui, konkretūs ilgalaikio turto nusidėvėjimo normatyvai).</w:t>
      </w:r>
    </w:p>
    <w:p w14:paraId="70547D95" w14:textId="77777777" w:rsidR="00D615A8" w:rsidRPr="00F221FB" w:rsidRDefault="00D615A8" w:rsidP="00D615A8">
      <w:pPr>
        <w:pStyle w:val="Antrat1"/>
        <w:numPr>
          <w:ilvl w:val="0"/>
          <w:numId w:val="7"/>
        </w:numPr>
        <w:suppressAutoHyphens/>
        <w:spacing w:before="240" w:after="60"/>
        <w:ind w:left="0" w:firstLine="273"/>
        <w:rPr>
          <w:bCs/>
          <w:szCs w:val="24"/>
        </w:rPr>
      </w:pPr>
      <w:bookmarkStart w:id="26" w:name="_Toc333413271"/>
      <w:r w:rsidRPr="00F221FB">
        <w:rPr>
          <w:bCs/>
          <w:szCs w:val="24"/>
        </w:rPr>
        <w:t>Apskaitos klaidų taisymas</w:t>
      </w:r>
      <w:bookmarkEnd w:id="26"/>
    </w:p>
    <w:p w14:paraId="7462BE74"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0B3155C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klaidos taisomos vadovaujantis 7-ajame VSAFAS nustatytomis taisyklėmis.</w:t>
      </w:r>
    </w:p>
    <w:p w14:paraId="7EB3E9C9"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14:paraId="571CBCF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Ir esminės, ir neesminės apskaitos klaidos taisomos einamojo ataskaitinio laikotarpio finansinėse ataskaitose. Apskaitos klaidų taisymo įtaka finansinėse ataskaitose parodoma taip: </w:t>
      </w:r>
    </w:p>
    <w:p w14:paraId="0489BD14" w14:textId="77777777" w:rsidR="00D615A8" w:rsidRPr="00F221FB" w:rsidRDefault="00D615A8" w:rsidP="00D615A8">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14:paraId="332752FA" w14:textId="77777777" w:rsidR="00D615A8" w:rsidRPr="00F221FB" w:rsidRDefault="00D615A8" w:rsidP="00D615A8">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14:paraId="3824399F" w14:textId="77777777" w:rsidR="00D615A8" w:rsidRPr="00F07007" w:rsidRDefault="00D615A8" w:rsidP="0094327C">
      <w:pPr>
        <w:spacing w:line="360" w:lineRule="auto"/>
        <w:jc w:val="both"/>
      </w:pPr>
    </w:p>
    <w:p w14:paraId="337D445C" w14:textId="77777777" w:rsidR="008214B3" w:rsidRPr="00596C25" w:rsidRDefault="00AF0354" w:rsidP="00EF18A0">
      <w:pPr>
        <w:pStyle w:val="Pagrindinistekstas"/>
        <w:numPr>
          <w:ilvl w:val="0"/>
          <w:numId w:val="1"/>
        </w:numPr>
        <w:tabs>
          <w:tab w:val="left" w:pos="0"/>
          <w:tab w:val="left" w:pos="284"/>
        </w:tabs>
        <w:spacing w:after="140" w:line="396" w:lineRule="auto"/>
        <w:ind w:left="-142" w:firstLine="142"/>
        <w:jc w:val="center"/>
        <w:rPr>
          <w:sz w:val="24"/>
          <w:szCs w:val="24"/>
        </w:rPr>
      </w:pPr>
      <w:bookmarkStart w:id="27" w:name="bookmark5"/>
      <w:bookmarkEnd w:id="27"/>
      <w:r w:rsidRPr="00596C25">
        <w:rPr>
          <w:sz w:val="24"/>
          <w:szCs w:val="24"/>
        </w:rPr>
        <w:t>PASTABOS</w:t>
      </w:r>
    </w:p>
    <w:p w14:paraId="67B455C3" w14:textId="77777777" w:rsidR="008214B3" w:rsidRDefault="00AF0354" w:rsidP="00AF0354">
      <w:pPr>
        <w:pStyle w:val="Pagrindinistekstas"/>
        <w:spacing w:after="40" w:line="240" w:lineRule="auto"/>
        <w:jc w:val="center"/>
        <w:rPr>
          <w:sz w:val="24"/>
          <w:szCs w:val="24"/>
        </w:rPr>
      </w:pPr>
      <w:r w:rsidRPr="00596C25">
        <w:rPr>
          <w:sz w:val="24"/>
          <w:szCs w:val="24"/>
        </w:rPr>
        <w:t>Finansinės būklės ataskaita</w:t>
      </w:r>
    </w:p>
    <w:p w14:paraId="0C4AF99A" w14:textId="77777777" w:rsidR="00902D83" w:rsidRPr="00596C25" w:rsidRDefault="00902D83" w:rsidP="00AF0354">
      <w:pPr>
        <w:pStyle w:val="Pagrindinistekstas"/>
        <w:spacing w:after="40" w:line="240" w:lineRule="auto"/>
        <w:jc w:val="center"/>
        <w:rPr>
          <w:sz w:val="24"/>
          <w:szCs w:val="24"/>
        </w:rPr>
      </w:pPr>
    </w:p>
    <w:p w14:paraId="335641AB" w14:textId="77777777" w:rsidR="008214B3" w:rsidRPr="00596C25" w:rsidRDefault="00AF0354">
      <w:pPr>
        <w:pStyle w:val="Pagrindinistekstas"/>
        <w:numPr>
          <w:ilvl w:val="0"/>
          <w:numId w:val="2"/>
        </w:numPr>
        <w:tabs>
          <w:tab w:val="left" w:pos="349"/>
        </w:tabs>
        <w:spacing w:after="140" w:line="240" w:lineRule="auto"/>
        <w:jc w:val="both"/>
        <w:rPr>
          <w:sz w:val="24"/>
          <w:szCs w:val="24"/>
        </w:rPr>
      </w:pPr>
      <w:bookmarkStart w:id="28" w:name="bookmark6"/>
      <w:bookmarkEnd w:id="28"/>
      <w:r w:rsidRPr="00596C25">
        <w:rPr>
          <w:sz w:val="24"/>
          <w:szCs w:val="24"/>
        </w:rPr>
        <w:t>Pastaba Nr. P03. Nematerialus turtas.</w:t>
      </w:r>
    </w:p>
    <w:p w14:paraId="5CFB8FEE" w14:textId="6EA47F72" w:rsidR="008214B3" w:rsidRDefault="00F45CB4" w:rsidP="00FE2B1A">
      <w:pPr>
        <w:rPr>
          <w:rFonts w:ascii="Times New Roman" w:hAnsi="Times New Roman" w:cs="Times New Roman"/>
          <w:bCs/>
          <w:color w:val="000000" w:themeColor="text1"/>
        </w:rPr>
      </w:pPr>
      <w:r w:rsidRPr="00FE2B1A">
        <w:rPr>
          <w:rFonts w:ascii="Times New Roman" w:hAnsi="Times New Roman" w:cs="Times New Roman"/>
          <w:bCs/>
          <w:color w:val="000000" w:themeColor="text1"/>
        </w:rPr>
        <w:t>Įstaiga  nematerialiojo turto neturi.</w:t>
      </w:r>
    </w:p>
    <w:p w14:paraId="37BA2D3A" w14:textId="77777777" w:rsidR="00FE2B1A" w:rsidRPr="00FE2B1A" w:rsidRDefault="00FE2B1A" w:rsidP="00FE2B1A">
      <w:pPr>
        <w:rPr>
          <w:rFonts w:ascii="Times New Roman" w:hAnsi="Times New Roman" w:cs="Times New Roman"/>
          <w:bCs/>
          <w:color w:val="000000" w:themeColor="text1"/>
        </w:rPr>
      </w:pPr>
    </w:p>
    <w:p w14:paraId="39CD88FC" w14:textId="77777777" w:rsidR="008214B3" w:rsidRPr="00596C25" w:rsidRDefault="00AF0354">
      <w:pPr>
        <w:pStyle w:val="Pagrindinistekstas"/>
        <w:numPr>
          <w:ilvl w:val="0"/>
          <w:numId w:val="2"/>
        </w:numPr>
        <w:tabs>
          <w:tab w:val="left" w:pos="363"/>
        </w:tabs>
        <w:spacing w:after="0" w:line="396" w:lineRule="auto"/>
        <w:jc w:val="both"/>
        <w:rPr>
          <w:sz w:val="24"/>
          <w:szCs w:val="24"/>
        </w:rPr>
      </w:pPr>
      <w:bookmarkStart w:id="29" w:name="bookmark7"/>
      <w:bookmarkEnd w:id="29"/>
      <w:r w:rsidRPr="00596C25">
        <w:rPr>
          <w:sz w:val="24"/>
          <w:szCs w:val="24"/>
        </w:rPr>
        <w:t>Pastaba Nr. P04. Ilgalaikis materialus turtas.</w:t>
      </w:r>
    </w:p>
    <w:p w14:paraId="24A9FD47" w14:textId="2DA89677" w:rsidR="00F71226" w:rsidRDefault="00AF0354">
      <w:pPr>
        <w:pStyle w:val="Pagrindinistekstas"/>
        <w:spacing w:after="200" w:line="396" w:lineRule="auto"/>
        <w:jc w:val="both"/>
        <w:rPr>
          <w:sz w:val="24"/>
          <w:szCs w:val="24"/>
        </w:rPr>
      </w:pPr>
      <w:r w:rsidRPr="00596C25">
        <w:rPr>
          <w:sz w:val="24"/>
          <w:szCs w:val="24"/>
        </w:rPr>
        <w:t xml:space="preserve">Finansinėse ataskaitose ataskaitinio laikotarpio ilgalaikio materialiojo turo likutinė vertė </w:t>
      </w:r>
      <w:r w:rsidR="007E3B5E">
        <w:rPr>
          <w:sz w:val="24"/>
          <w:szCs w:val="24"/>
        </w:rPr>
        <w:t>455793,93</w:t>
      </w:r>
      <w:r w:rsidRPr="00596C25">
        <w:rPr>
          <w:sz w:val="24"/>
          <w:szCs w:val="24"/>
        </w:rPr>
        <w:t xml:space="preserve"> Eur. Informacija apie ilgalaikio materialiojo turto įsigijimo vertę ir likutinę vertę ataskaitinio laikotar</w:t>
      </w:r>
      <w:r w:rsidRPr="00596C25">
        <w:rPr>
          <w:sz w:val="24"/>
          <w:szCs w:val="24"/>
        </w:rPr>
        <w:softHyphen/>
        <w:t>pio pabaigoje pateikta lentelėje:</w:t>
      </w:r>
    </w:p>
    <w:tbl>
      <w:tblPr>
        <w:tblpPr w:leftFromText="180" w:rightFromText="180" w:vertAnchor="text" w:horzAnchor="margin" w:tblpY="183"/>
        <w:tblOverlap w:val="never"/>
        <w:tblW w:w="9787" w:type="dxa"/>
        <w:tblLayout w:type="fixed"/>
        <w:tblCellMar>
          <w:left w:w="10" w:type="dxa"/>
          <w:right w:w="10" w:type="dxa"/>
        </w:tblCellMar>
        <w:tblLook w:val="04A0" w:firstRow="1" w:lastRow="0" w:firstColumn="1" w:lastColumn="0" w:noHBand="0" w:noVBand="1"/>
      </w:tblPr>
      <w:tblGrid>
        <w:gridCol w:w="4382"/>
        <w:gridCol w:w="2698"/>
        <w:gridCol w:w="2707"/>
      </w:tblGrid>
      <w:tr w:rsidR="00F71226" w:rsidRPr="00596C25" w14:paraId="5C85F5A3" w14:textId="77777777" w:rsidTr="00F71226">
        <w:trPr>
          <w:trHeight w:hRule="exact" w:val="1156"/>
        </w:trPr>
        <w:tc>
          <w:tcPr>
            <w:tcW w:w="4382" w:type="dxa"/>
            <w:tcBorders>
              <w:top w:val="single" w:sz="4" w:space="0" w:color="auto"/>
              <w:left w:val="single" w:sz="4" w:space="0" w:color="auto"/>
            </w:tcBorders>
            <w:shd w:val="clear" w:color="auto" w:fill="FFFFFF"/>
            <w:vAlign w:val="center"/>
          </w:tcPr>
          <w:p w14:paraId="2C904A31" w14:textId="77777777" w:rsidR="00F71226" w:rsidRPr="00596C25" w:rsidRDefault="00F71226" w:rsidP="00F71226">
            <w:pPr>
              <w:pStyle w:val="Other0"/>
              <w:jc w:val="center"/>
              <w:rPr>
                <w:sz w:val="24"/>
                <w:szCs w:val="24"/>
              </w:rPr>
            </w:pPr>
            <w:r w:rsidRPr="00596C25">
              <w:rPr>
                <w:sz w:val="24"/>
                <w:szCs w:val="24"/>
              </w:rPr>
              <w:t>Turto grupė</w:t>
            </w:r>
          </w:p>
        </w:tc>
        <w:tc>
          <w:tcPr>
            <w:tcW w:w="2698" w:type="dxa"/>
            <w:tcBorders>
              <w:top w:val="single" w:sz="4" w:space="0" w:color="auto"/>
              <w:left w:val="single" w:sz="4" w:space="0" w:color="auto"/>
            </w:tcBorders>
            <w:shd w:val="clear" w:color="auto" w:fill="FFFFFF"/>
            <w:vAlign w:val="center"/>
          </w:tcPr>
          <w:p w14:paraId="367AFEE3" w14:textId="77777777" w:rsidR="00F71226" w:rsidRPr="00596C25" w:rsidRDefault="00F71226" w:rsidP="00F71226">
            <w:pPr>
              <w:pStyle w:val="Other0"/>
              <w:spacing w:line="262" w:lineRule="auto"/>
              <w:jc w:val="center"/>
              <w:rPr>
                <w:sz w:val="24"/>
                <w:szCs w:val="24"/>
              </w:rPr>
            </w:pPr>
            <w:r w:rsidRPr="00596C25">
              <w:rPr>
                <w:sz w:val="24"/>
                <w:szCs w:val="24"/>
              </w:rPr>
              <w:t xml:space="preserve">Įsigijimo vertė </w:t>
            </w:r>
          </w:p>
          <w:p w14:paraId="27911013" w14:textId="77777777" w:rsidR="00F71226" w:rsidRPr="00596C25" w:rsidRDefault="00F71226" w:rsidP="00F71226">
            <w:pPr>
              <w:pStyle w:val="Other0"/>
              <w:spacing w:line="262" w:lineRule="auto"/>
              <w:jc w:val="center"/>
              <w:rPr>
                <w:sz w:val="24"/>
                <w:szCs w:val="24"/>
              </w:rPr>
            </w:pPr>
            <w:r w:rsidRPr="00596C25">
              <w:rPr>
                <w:sz w:val="24"/>
                <w:szCs w:val="24"/>
              </w:rPr>
              <w:t>ataskaitinio laikotarpio pabaigoje (Eur)</w:t>
            </w:r>
          </w:p>
        </w:tc>
        <w:tc>
          <w:tcPr>
            <w:tcW w:w="2707" w:type="dxa"/>
            <w:tcBorders>
              <w:top w:val="single" w:sz="4" w:space="0" w:color="auto"/>
              <w:left w:val="single" w:sz="4" w:space="0" w:color="auto"/>
              <w:right w:val="single" w:sz="4" w:space="0" w:color="auto"/>
            </w:tcBorders>
            <w:shd w:val="clear" w:color="auto" w:fill="FFFFFF"/>
            <w:vAlign w:val="center"/>
          </w:tcPr>
          <w:p w14:paraId="032278EE" w14:textId="77777777" w:rsidR="00F71226" w:rsidRPr="00596C25" w:rsidRDefault="00F71226" w:rsidP="00F71226">
            <w:pPr>
              <w:pStyle w:val="Other0"/>
              <w:spacing w:line="259" w:lineRule="auto"/>
              <w:jc w:val="center"/>
              <w:rPr>
                <w:sz w:val="24"/>
                <w:szCs w:val="24"/>
              </w:rPr>
            </w:pPr>
            <w:r w:rsidRPr="00596C25">
              <w:rPr>
                <w:sz w:val="24"/>
                <w:szCs w:val="24"/>
              </w:rPr>
              <w:t>Sukaupta amortizacija ataskaitinio laikotarpio pabaigoje (Eur)</w:t>
            </w:r>
          </w:p>
        </w:tc>
      </w:tr>
      <w:tr w:rsidR="00F71226" w:rsidRPr="00596C25" w14:paraId="69934697" w14:textId="77777777" w:rsidTr="00F71226">
        <w:trPr>
          <w:trHeight w:hRule="exact" w:val="370"/>
        </w:trPr>
        <w:tc>
          <w:tcPr>
            <w:tcW w:w="4382" w:type="dxa"/>
            <w:tcBorders>
              <w:top w:val="single" w:sz="4" w:space="0" w:color="auto"/>
              <w:left w:val="single" w:sz="4" w:space="0" w:color="auto"/>
            </w:tcBorders>
            <w:shd w:val="clear" w:color="auto" w:fill="FFFFFF"/>
            <w:vAlign w:val="center"/>
          </w:tcPr>
          <w:p w14:paraId="1A2D4A62" w14:textId="77777777" w:rsidR="00F71226" w:rsidRPr="00596C25" w:rsidRDefault="00F71226" w:rsidP="00F71226">
            <w:pPr>
              <w:pStyle w:val="Other0"/>
              <w:ind w:firstLine="130"/>
              <w:rPr>
                <w:sz w:val="24"/>
                <w:szCs w:val="24"/>
              </w:rPr>
            </w:pPr>
            <w:r w:rsidRPr="00596C25">
              <w:rPr>
                <w:sz w:val="24"/>
                <w:szCs w:val="24"/>
              </w:rPr>
              <w:t>Negyvenamieji pastatai</w:t>
            </w:r>
          </w:p>
        </w:tc>
        <w:tc>
          <w:tcPr>
            <w:tcW w:w="2698" w:type="dxa"/>
            <w:tcBorders>
              <w:top w:val="single" w:sz="4" w:space="0" w:color="auto"/>
              <w:left w:val="single" w:sz="4" w:space="0" w:color="auto"/>
            </w:tcBorders>
            <w:shd w:val="clear" w:color="auto" w:fill="FFFFFF"/>
            <w:vAlign w:val="center"/>
          </w:tcPr>
          <w:p w14:paraId="568B45C0" w14:textId="77777777" w:rsidR="00F71226" w:rsidRPr="00596C25" w:rsidRDefault="00F71226" w:rsidP="00F71226">
            <w:pPr>
              <w:pStyle w:val="Other0"/>
              <w:jc w:val="center"/>
              <w:rPr>
                <w:sz w:val="24"/>
                <w:szCs w:val="24"/>
              </w:rPr>
            </w:pPr>
            <w:r>
              <w:rPr>
                <w:sz w:val="24"/>
                <w:szCs w:val="24"/>
              </w:rPr>
              <w:t>595436,14</w:t>
            </w:r>
          </w:p>
        </w:tc>
        <w:tc>
          <w:tcPr>
            <w:tcW w:w="2707" w:type="dxa"/>
            <w:tcBorders>
              <w:top w:val="single" w:sz="4" w:space="0" w:color="auto"/>
              <w:left w:val="single" w:sz="4" w:space="0" w:color="auto"/>
              <w:right w:val="single" w:sz="4" w:space="0" w:color="auto"/>
            </w:tcBorders>
            <w:shd w:val="clear" w:color="auto" w:fill="FFFFFF"/>
            <w:vAlign w:val="center"/>
          </w:tcPr>
          <w:p w14:paraId="37FFC0C6" w14:textId="01347DBF" w:rsidR="00F71226" w:rsidRPr="00596C25" w:rsidRDefault="007E3B5E" w:rsidP="00F71226">
            <w:pPr>
              <w:pStyle w:val="Other0"/>
              <w:jc w:val="center"/>
              <w:rPr>
                <w:sz w:val="24"/>
                <w:szCs w:val="24"/>
              </w:rPr>
            </w:pPr>
            <w:r>
              <w:rPr>
                <w:sz w:val="24"/>
                <w:szCs w:val="24"/>
              </w:rPr>
              <w:t>193027,04</w:t>
            </w:r>
          </w:p>
        </w:tc>
      </w:tr>
      <w:tr w:rsidR="00F71226" w:rsidRPr="00596C25" w14:paraId="6EABC896" w14:textId="77777777" w:rsidTr="00F71226">
        <w:trPr>
          <w:trHeight w:hRule="exact" w:val="374"/>
        </w:trPr>
        <w:tc>
          <w:tcPr>
            <w:tcW w:w="4382" w:type="dxa"/>
            <w:tcBorders>
              <w:top w:val="single" w:sz="4" w:space="0" w:color="auto"/>
              <w:left w:val="single" w:sz="4" w:space="0" w:color="auto"/>
            </w:tcBorders>
            <w:shd w:val="clear" w:color="auto" w:fill="FFFFFF"/>
            <w:vAlign w:val="center"/>
          </w:tcPr>
          <w:p w14:paraId="520806D1" w14:textId="77777777" w:rsidR="00F71226" w:rsidRPr="00596C25" w:rsidRDefault="00F71226" w:rsidP="00F71226">
            <w:pPr>
              <w:pStyle w:val="Other0"/>
              <w:ind w:firstLine="130"/>
              <w:rPr>
                <w:sz w:val="24"/>
                <w:szCs w:val="24"/>
              </w:rPr>
            </w:pPr>
            <w:r w:rsidRPr="00596C25">
              <w:rPr>
                <w:sz w:val="24"/>
                <w:szCs w:val="24"/>
              </w:rPr>
              <w:t>Infrastruktūra ir kiti statiniai</w:t>
            </w:r>
          </w:p>
        </w:tc>
        <w:tc>
          <w:tcPr>
            <w:tcW w:w="2698" w:type="dxa"/>
            <w:tcBorders>
              <w:top w:val="single" w:sz="4" w:space="0" w:color="auto"/>
              <w:left w:val="single" w:sz="4" w:space="0" w:color="auto"/>
            </w:tcBorders>
            <w:shd w:val="clear" w:color="auto" w:fill="FFFFFF"/>
            <w:vAlign w:val="center"/>
          </w:tcPr>
          <w:p w14:paraId="18FA525A" w14:textId="77777777" w:rsidR="00F71226" w:rsidRPr="00596C25" w:rsidRDefault="00F71226" w:rsidP="00F71226">
            <w:pPr>
              <w:pStyle w:val="Other0"/>
              <w:jc w:val="center"/>
              <w:rPr>
                <w:sz w:val="24"/>
                <w:szCs w:val="24"/>
              </w:rPr>
            </w:pPr>
            <w:r>
              <w:rPr>
                <w:sz w:val="24"/>
                <w:szCs w:val="24"/>
              </w:rPr>
              <w:t>69358,23</w:t>
            </w:r>
          </w:p>
        </w:tc>
        <w:tc>
          <w:tcPr>
            <w:tcW w:w="2707" w:type="dxa"/>
            <w:tcBorders>
              <w:top w:val="single" w:sz="4" w:space="0" w:color="auto"/>
              <w:left w:val="single" w:sz="4" w:space="0" w:color="auto"/>
              <w:right w:val="single" w:sz="4" w:space="0" w:color="auto"/>
            </w:tcBorders>
            <w:shd w:val="clear" w:color="auto" w:fill="FFFFFF"/>
            <w:vAlign w:val="center"/>
          </w:tcPr>
          <w:p w14:paraId="5635F2AD" w14:textId="5F71D4C1" w:rsidR="00F71226" w:rsidRPr="00596C25" w:rsidRDefault="007E3B5E" w:rsidP="00F71226">
            <w:pPr>
              <w:pStyle w:val="Other0"/>
              <w:jc w:val="center"/>
              <w:rPr>
                <w:sz w:val="24"/>
                <w:szCs w:val="24"/>
              </w:rPr>
            </w:pPr>
            <w:r>
              <w:rPr>
                <w:sz w:val="24"/>
                <w:szCs w:val="24"/>
              </w:rPr>
              <w:t>25475,95</w:t>
            </w:r>
          </w:p>
        </w:tc>
      </w:tr>
      <w:tr w:rsidR="00F71226" w:rsidRPr="00596C25" w14:paraId="2D4926FD" w14:textId="77777777" w:rsidTr="00F71226">
        <w:trPr>
          <w:trHeight w:hRule="exact" w:val="370"/>
        </w:trPr>
        <w:tc>
          <w:tcPr>
            <w:tcW w:w="4382" w:type="dxa"/>
            <w:tcBorders>
              <w:top w:val="single" w:sz="4" w:space="0" w:color="auto"/>
              <w:left w:val="single" w:sz="4" w:space="0" w:color="auto"/>
            </w:tcBorders>
            <w:shd w:val="clear" w:color="auto" w:fill="FFFFFF"/>
            <w:vAlign w:val="center"/>
          </w:tcPr>
          <w:p w14:paraId="4F3B185B" w14:textId="77777777" w:rsidR="00F71226" w:rsidRPr="00596C25" w:rsidRDefault="00F71226" w:rsidP="00F71226">
            <w:pPr>
              <w:pStyle w:val="Other0"/>
              <w:ind w:firstLine="130"/>
              <w:rPr>
                <w:sz w:val="24"/>
                <w:szCs w:val="24"/>
              </w:rPr>
            </w:pPr>
            <w:r w:rsidRPr="00596C25">
              <w:rPr>
                <w:sz w:val="24"/>
                <w:szCs w:val="24"/>
              </w:rPr>
              <w:t>Mašinos ir įrengimai</w:t>
            </w:r>
          </w:p>
        </w:tc>
        <w:tc>
          <w:tcPr>
            <w:tcW w:w="2698" w:type="dxa"/>
            <w:tcBorders>
              <w:top w:val="single" w:sz="4" w:space="0" w:color="auto"/>
              <w:left w:val="single" w:sz="4" w:space="0" w:color="auto"/>
            </w:tcBorders>
            <w:shd w:val="clear" w:color="auto" w:fill="FFFFFF"/>
            <w:vAlign w:val="center"/>
          </w:tcPr>
          <w:p w14:paraId="29222A42" w14:textId="77777777" w:rsidR="00F71226" w:rsidRPr="00596C25" w:rsidRDefault="00F71226" w:rsidP="00F71226">
            <w:pPr>
              <w:pStyle w:val="Other0"/>
              <w:jc w:val="center"/>
              <w:rPr>
                <w:sz w:val="24"/>
                <w:szCs w:val="24"/>
              </w:rPr>
            </w:pPr>
            <w:r>
              <w:rPr>
                <w:sz w:val="24"/>
                <w:szCs w:val="24"/>
              </w:rPr>
              <w:t>13940,03</w:t>
            </w:r>
          </w:p>
        </w:tc>
        <w:tc>
          <w:tcPr>
            <w:tcW w:w="2707" w:type="dxa"/>
            <w:tcBorders>
              <w:top w:val="single" w:sz="4" w:space="0" w:color="auto"/>
              <w:left w:val="single" w:sz="4" w:space="0" w:color="auto"/>
              <w:right w:val="single" w:sz="4" w:space="0" w:color="auto"/>
            </w:tcBorders>
            <w:shd w:val="clear" w:color="auto" w:fill="FFFFFF"/>
            <w:vAlign w:val="center"/>
          </w:tcPr>
          <w:p w14:paraId="1EBBFF98" w14:textId="539D1B7B" w:rsidR="00F71226" w:rsidRPr="00596C25" w:rsidRDefault="007E3B5E" w:rsidP="00F71226">
            <w:pPr>
              <w:pStyle w:val="Other0"/>
              <w:jc w:val="center"/>
              <w:rPr>
                <w:sz w:val="24"/>
                <w:szCs w:val="24"/>
              </w:rPr>
            </w:pPr>
            <w:r>
              <w:rPr>
                <w:sz w:val="24"/>
                <w:szCs w:val="24"/>
              </w:rPr>
              <w:t>7426,80</w:t>
            </w:r>
          </w:p>
        </w:tc>
      </w:tr>
      <w:tr w:rsidR="00F71226" w:rsidRPr="00596C25" w14:paraId="79207CC5" w14:textId="77777777" w:rsidTr="00F71226">
        <w:trPr>
          <w:trHeight w:hRule="exact" w:val="370"/>
        </w:trPr>
        <w:tc>
          <w:tcPr>
            <w:tcW w:w="4382" w:type="dxa"/>
            <w:tcBorders>
              <w:top w:val="single" w:sz="4" w:space="0" w:color="auto"/>
              <w:left w:val="single" w:sz="4" w:space="0" w:color="auto"/>
            </w:tcBorders>
            <w:shd w:val="clear" w:color="auto" w:fill="FFFFFF"/>
            <w:vAlign w:val="center"/>
          </w:tcPr>
          <w:p w14:paraId="6A69774C" w14:textId="77777777" w:rsidR="00F71226" w:rsidRPr="00596C25" w:rsidRDefault="00F71226" w:rsidP="00F71226">
            <w:pPr>
              <w:pStyle w:val="Other0"/>
              <w:ind w:firstLine="130"/>
              <w:rPr>
                <w:sz w:val="24"/>
                <w:szCs w:val="24"/>
              </w:rPr>
            </w:pPr>
            <w:r w:rsidRPr="00596C25">
              <w:rPr>
                <w:sz w:val="24"/>
                <w:szCs w:val="24"/>
              </w:rPr>
              <w:t>Baldai ir biuro įranga</w:t>
            </w:r>
          </w:p>
        </w:tc>
        <w:tc>
          <w:tcPr>
            <w:tcW w:w="2698" w:type="dxa"/>
            <w:tcBorders>
              <w:top w:val="single" w:sz="4" w:space="0" w:color="auto"/>
              <w:left w:val="single" w:sz="4" w:space="0" w:color="auto"/>
            </w:tcBorders>
            <w:shd w:val="clear" w:color="auto" w:fill="FFFFFF"/>
            <w:vAlign w:val="center"/>
          </w:tcPr>
          <w:p w14:paraId="6B129212" w14:textId="77777777" w:rsidR="00F71226" w:rsidRPr="00596C25" w:rsidRDefault="00F71226" w:rsidP="00F71226">
            <w:pPr>
              <w:pStyle w:val="Other0"/>
              <w:jc w:val="center"/>
              <w:rPr>
                <w:sz w:val="24"/>
                <w:szCs w:val="24"/>
              </w:rPr>
            </w:pPr>
            <w:r>
              <w:rPr>
                <w:sz w:val="24"/>
                <w:szCs w:val="24"/>
              </w:rPr>
              <w:t>3945,78</w:t>
            </w:r>
          </w:p>
        </w:tc>
        <w:tc>
          <w:tcPr>
            <w:tcW w:w="2707" w:type="dxa"/>
            <w:tcBorders>
              <w:top w:val="single" w:sz="4" w:space="0" w:color="auto"/>
              <w:left w:val="single" w:sz="4" w:space="0" w:color="auto"/>
              <w:right w:val="single" w:sz="4" w:space="0" w:color="auto"/>
            </w:tcBorders>
            <w:shd w:val="clear" w:color="auto" w:fill="FFFFFF"/>
            <w:vAlign w:val="center"/>
          </w:tcPr>
          <w:p w14:paraId="427AB938" w14:textId="077664FD" w:rsidR="00F71226" w:rsidRPr="00596C25" w:rsidRDefault="007E3B5E" w:rsidP="00F71226">
            <w:pPr>
              <w:pStyle w:val="Other0"/>
              <w:jc w:val="center"/>
              <w:rPr>
                <w:sz w:val="24"/>
                <w:szCs w:val="24"/>
              </w:rPr>
            </w:pPr>
            <w:r>
              <w:rPr>
                <w:sz w:val="24"/>
                <w:szCs w:val="24"/>
              </w:rPr>
              <w:t>2345,02</w:t>
            </w:r>
          </w:p>
        </w:tc>
      </w:tr>
      <w:tr w:rsidR="00F71226" w:rsidRPr="00596C25" w14:paraId="2485A3F4" w14:textId="77777777" w:rsidTr="00F71226">
        <w:trPr>
          <w:trHeight w:hRule="exact" w:val="379"/>
        </w:trPr>
        <w:tc>
          <w:tcPr>
            <w:tcW w:w="4382" w:type="dxa"/>
            <w:tcBorders>
              <w:top w:val="single" w:sz="4" w:space="0" w:color="auto"/>
              <w:left w:val="single" w:sz="4" w:space="0" w:color="auto"/>
              <w:bottom w:val="single" w:sz="4" w:space="0" w:color="auto"/>
            </w:tcBorders>
            <w:shd w:val="clear" w:color="auto" w:fill="FFFFFF"/>
            <w:vAlign w:val="center"/>
          </w:tcPr>
          <w:p w14:paraId="6E5F9331" w14:textId="77777777" w:rsidR="00F71226" w:rsidRPr="00596C25" w:rsidRDefault="00F71226" w:rsidP="00F71226">
            <w:pPr>
              <w:pStyle w:val="Other0"/>
              <w:ind w:firstLine="130"/>
              <w:rPr>
                <w:sz w:val="24"/>
                <w:szCs w:val="24"/>
              </w:rPr>
            </w:pPr>
            <w:r w:rsidRPr="00596C25">
              <w:rPr>
                <w:sz w:val="24"/>
                <w:szCs w:val="24"/>
              </w:rPr>
              <w:t>Kitas ilgalaikis materialus turtas</w:t>
            </w:r>
          </w:p>
        </w:tc>
        <w:tc>
          <w:tcPr>
            <w:tcW w:w="2698" w:type="dxa"/>
            <w:tcBorders>
              <w:top w:val="single" w:sz="4" w:space="0" w:color="auto"/>
              <w:left w:val="single" w:sz="4" w:space="0" w:color="auto"/>
              <w:bottom w:val="single" w:sz="4" w:space="0" w:color="auto"/>
            </w:tcBorders>
            <w:shd w:val="clear" w:color="auto" w:fill="FFFFFF"/>
            <w:vAlign w:val="center"/>
          </w:tcPr>
          <w:p w14:paraId="639EA1EE" w14:textId="77777777" w:rsidR="00F71226" w:rsidRPr="00596C25" w:rsidRDefault="00F71226" w:rsidP="00F71226">
            <w:pPr>
              <w:pStyle w:val="Other0"/>
              <w:jc w:val="center"/>
              <w:rPr>
                <w:sz w:val="24"/>
                <w:szCs w:val="24"/>
              </w:rPr>
            </w:pPr>
            <w:r>
              <w:rPr>
                <w:sz w:val="24"/>
                <w:szCs w:val="24"/>
              </w:rPr>
              <w:t>1650,00</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57B70D4A" w14:textId="070FFCB4" w:rsidR="00F71226" w:rsidRPr="00596C25" w:rsidRDefault="007E3B5E" w:rsidP="00F71226">
            <w:pPr>
              <w:pStyle w:val="Other0"/>
              <w:jc w:val="center"/>
              <w:rPr>
                <w:sz w:val="24"/>
                <w:szCs w:val="24"/>
              </w:rPr>
            </w:pPr>
            <w:r>
              <w:rPr>
                <w:sz w:val="24"/>
                <w:szCs w:val="24"/>
              </w:rPr>
              <w:t>261,44</w:t>
            </w:r>
          </w:p>
        </w:tc>
      </w:tr>
    </w:tbl>
    <w:p w14:paraId="78740970" w14:textId="77777777" w:rsidR="00F71226" w:rsidRDefault="00F71226">
      <w:pPr>
        <w:pStyle w:val="Pagrindinistekstas"/>
        <w:spacing w:after="200" w:line="396" w:lineRule="auto"/>
        <w:jc w:val="both"/>
        <w:rPr>
          <w:sz w:val="24"/>
          <w:szCs w:val="24"/>
        </w:rPr>
      </w:pPr>
    </w:p>
    <w:p w14:paraId="1D0CF820" w14:textId="3BFFF8C3" w:rsidR="008214B3" w:rsidRPr="00596C25" w:rsidRDefault="00AF0354">
      <w:pPr>
        <w:pStyle w:val="Pagrindinistekstas"/>
        <w:spacing w:after="200" w:line="396" w:lineRule="auto"/>
        <w:jc w:val="both"/>
        <w:rPr>
          <w:sz w:val="24"/>
          <w:szCs w:val="24"/>
        </w:rPr>
      </w:pPr>
      <w:r w:rsidRPr="00596C25">
        <w:rPr>
          <w:sz w:val="24"/>
          <w:szCs w:val="24"/>
        </w:rPr>
        <w:br w:type="page"/>
      </w:r>
    </w:p>
    <w:p w14:paraId="27421EC2" w14:textId="77777777" w:rsidR="008214B3" w:rsidRPr="00596C25" w:rsidRDefault="008214B3">
      <w:pPr>
        <w:spacing w:after="279" w:line="1" w:lineRule="exact"/>
        <w:rPr>
          <w:rFonts w:ascii="Times New Roman" w:hAnsi="Times New Roman" w:cs="Times New Roman"/>
        </w:rPr>
      </w:pPr>
    </w:p>
    <w:p w14:paraId="2EA2CE59" w14:textId="2562448F" w:rsidR="008214B3" w:rsidRPr="00596C25" w:rsidRDefault="00AF0354">
      <w:pPr>
        <w:pStyle w:val="Pagrindinistekstas"/>
        <w:spacing w:after="0" w:line="401" w:lineRule="auto"/>
        <w:rPr>
          <w:sz w:val="24"/>
          <w:szCs w:val="24"/>
        </w:rPr>
      </w:pPr>
      <w:r w:rsidRPr="00596C25">
        <w:rPr>
          <w:sz w:val="24"/>
          <w:szCs w:val="24"/>
        </w:rPr>
        <w:t xml:space="preserve">Per ataskaitinį laikotarpį įsigyta naujo ilgalaikio materialiojo turto </w:t>
      </w:r>
      <w:r w:rsidR="0096057C">
        <w:rPr>
          <w:sz w:val="24"/>
          <w:szCs w:val="24"/>
        </w:rPr>
        <w:t xml:space="preserve">už 3661,25 Eur. </w:t>
      </w:r>
    </w:p>
    <w:p w14:paraId="36D2E5F4" w14:textId="77777777" w:rsidR="008214B3" w:rsidRPr="00596C25" w:rsidRDefault="00AF0354">
      <w:pPr>
        <w:pStyle w:val="Pagrindinistekstas"/>
        <w:spacing w:after="0" w:line="401" w:lineRule="auto"/>
        <w:rPr>
          <w:sz w:val="24"/>
          <w:szCs w:val="24"/>
        </w:rPr>
      </w:pPr>
      <w:r w:rsidRPr="00596C25">
        <w:rPr>
          <w:sz w:val="24"/>
          <w:szCs w:val="24"/>
        </w:rPr>
        <w:t>Ilgalaikio materialiojo turto balansinės vertės pasikeitimą per ataskaitinį laikotarpį įtakojo sukauptas nusidėvėjimas.</w:t>
      </w:r>
    </w:p>
    <w:p w14:paraId="53CC8F44" w14:textId="77777777" w:rsidR="008214B3" w:rsidRPr="00596C25" w:rsidRDefault="00AF0354">
      <w:pPr>
        <w:pStyle w:val="Pagrindinistekstas"/>
        <w:numPr>
          <w:ilvl w:val="0"/>
          <w:numId w:val="2"/>
        </w:numPr>
        <w:tabs>
          <w:tab w:val="left" w:pos="363"/>
        </w:tabs>
        <w:spacing w:after="0" w:line="401" w:lineRule="auto"/>
        <w:rPr>
          <w:sz w:val="24"/>
          <w:szCs w:val="24"/>
        </w:rPr>
      </w:pPr>
      <w:bookmarkStart w:id="30" w:name="bookmark8"/>
      <w:bookmarkEnd w:id="30"/>
      <w:r w:rsidRPr="00596C25">
        <w:rPr>
          <w:sz w:val="24"/>
          <w:szCs w:val="24"/>
        </w:rPr>
        <w:t>Pastaba Nr. P07. Biologinis turtas.</w:t>
      </w:r>
    </w:p>
    <w:p w14:paraId="69A1046F" w14:textId="77777777" w:rsidR="008214B3" w:rsidRPr="00596C25" w:rsidRDefault="00AF0354">
      <w:pPr>
        <w:pStyle w:val="Pagrindinistekstas"/>
        <w:spacing w:after="0" w:line="401" w:lineRule="auto"/>
        <w:rPr>
          <w:sz w:val="24"/>
          <w:szCs w:val="24"/>
        </w:rPr>
      </w:pPr>
      <w:r w:rsidRPr="00596C25">
        <w:rPr>
          <w:sz w:val="24"/>
          <w:szCs w:val="24"/>
        </w:rPr>
        <w:t>Įstaiga neturi biologinio turto.</w:t>
      </w:r>
    </w:p>
    <w:p w14:paraId="61340345" w14:textId="08939255" w:rsidR="008214B3" w:rsidRDefault="00AF0354">
      <w:pPr>
        <w:pStyle w:val="Pagrindinistekstas"/>
        <w:numPr>
          <w:ilvl w:val="0"/>
          <w:numId w:val="2"/>
        </w:numPr>
        <w:tabs>
          <w:tab w:val="left" w:pos="363"/>
        </w:tabs>
        <w:spacing w:after="0" w:line="401" w:lineRule="auto"/>
        <w:rPr>
          <w:sz w:val="24"/>
          <w:szCs w:val="24"/>
        </w:rPr>
      </w:pPr>
      <w:bookmarkStart w:id="31" w:name="bookmark9"/>
      <w:bookmarkEnd w:id="31"/>
      <w:r w:rsidRPr="00596C25">
        <w:rPr>
          <w:sz w:val="24"/>
          <w:szCs w:val="24"/>
        </w:rPr>
        <w:t>Pastaba Nr. P05. Ilgalaikis finansinis turtas.</w:t>
      </w:r>
    </w:p>
    <w:p w14:paraId="2061860C" w14:textId="782DE744" w:rsidR="00B33F41" w:rsidRDefault="00B33F41" w:rsidP="00B33F41">
      <w:pPr>
        <w:jc w:val="both"/>
        <w:rPr>
          <w:rFonts w:ascii="Times New Roman" w:hAnsi="Times New Roman" w:cs="Times New Roman"/>
          <w:bCs/>
          <w:color w:val="000000" w:themeColor="text1"/>
        </w:rPr>
      </w:pPr>
      <w:r w:rsidRPr="00B33F41">
        <w:rPr>
          <w:rFonts w:ascii="Times New Roman" w:hAnsi="Times New Roman" w:cs="Times New Roman"/>
          <w:bCs/>
          <w:color w:val="000000" w:themeColor="text1"/>
        </w:rPr>
        <w:t xml:space="preserve">Įstaiga ilgalaikio finansinio turto neturi – 0,00 Eur. </w:t>
      </w:r>
    </w:p>
    <w:p w14:paraId="140E24FA" w14:textId="77777777" w:rsidR="00B33F41" w:rsidRPr="00B33F41" w:rsidRDefault="00B33F41" w:rsidP="00B33F41">
      <w:pPr>
        <w:jc w:val="both"/>
        <w:rPr>
          <w:rFonts w:ascii="Times New Roman" w:hAnsi="Times New Roman" w:cs="Times New Roman"/>
          <w:bCs/>
          <w:color w:val="000000" w:themeColor="text1"/>
        </w:rPr>
      </w:pPr>
    </w:p>
    <w:p w14:paraId="447F5F77" w14:textId="77777777" w:rsidR="008214B3" w:rsidRPr="00596C25" w:rsidRDefault="00AF0354" w:rsidP="00902D83">
      <w:pPr>
        <w:pStyle w:val="Pagrindinistekstas"/>
        <w:numPr>
          <w:ilvl w:val="0"/>
          <w:numId w:val="2"/>
        </w:numPr>
        <w:tabs>
          <w:tab w:val="left" w:pos="358"/>
        </w:tabs>
        <w:spacing w:after="140" w:line="240" w:lineRule="auto"/>
        <w:jc w:val="both"/>
        <w:rPr>
          <w:sz w:val="24"/>
          <w:szCs w:val="24"/>
        </w:rPr>
      </w:pPr>
      <w:bookmarkStart w:id="32" w:name="bookmark10"/>
      <w:bookmarkEnd w:id="32"/>
      <w:r w:rsidRPr="00596C25">
        <w:rPr>
          <w:sz w:val="24"/>
          <w:szCs w:val="24"/>
        </w:rPr>
        <w:t>Pastaba Nr. P08. Atsargos.</w:t>
      </w:r>
    </w:p>
    <w:p w14:paraId="657E4480" w14:textId="2096FA46" w:rsidR="008214B3" w:rsidRDefault="00AF0354" w:rsidP="008159E0">
      <w:pPr>
        <w:pStyle w:val="Pagrindinistekstas"/>
        <w:spacing w:after="140" w:line="360" w:lineRule="auto"/>
        <w:jc w:val="both"/>
        <w:rPr>
          <w:sz w:val="24"/>
          <w:szCs w:val="24"/>
        </w:rPr>
      </w:pPr>
      <w:r w:rsidRPr="00596C25">
        <w:rPr>
          <w:sz w:val="24"/>
          <w:szCs w:val="24"/>
        </w:rPr>
        <w:t>Per ataskaitinį laikotarpį įstaiga medžiagų, žaliavų ir ūkinio inventoriaus</w:t>
      </w:r>
      <w:r w:rsidR="007A5AD8">
        <w:rPr>
          <w:sz w:val="24"/>
          <w:szCs w:val="24"/>
        </w:rPr>
        <w:t xml:space="preserve"> </w:t>
      </w:r>
      <w:r w:rsidR="00821187">
        <w:rPr>
          <w:sz w:val="24"/>
          <w:szCs w:val="24"/>
        </w:rPr>
        <w:t>į</w:t>
      </w:r>
      <w:r w:rsidRPr="00596C25">
        <w:rPr>
          <w:sz w:val="24"/>
          <w:szCs w:val="24"/>
        </w:rPr>
        <w:t>sigijo</w:t>
      </w:r>
      <w:r w:rsidR="007A5AD8">
        <w:rPr>
          <w:sz w:val="24"/>
          <w:szCs w:val="24"/>
        </w:rPr>
        <w:t xml:space="preserve"> už</w:t>
      </w:r>
      <w:r w:rsidR="00E72F7B">
        <w:rPr>
          <w:sz w:val="24"/>
          <w:szCs w:val="24"/>
        </w:rPr>
        <w:t xml:space="preserve"> </w:t>
      </w:r>
      <w:r w:rsidR="002745E9">
        <w:rPr>
          <w:sz w:val="24"/>
          <w:szCs w:val="24"/>
        </w:rPr>
        <w:t>82040,40</w:t>
      </w:r>
      <w:r w:rsidR="00E72F7B">
        <w:rPr>
          <w:sz w:val="24"/>
          <w:szCs w:val="24"/>
        </w:rPr>
        <w:t xml:space="preserve"> </w:t>
      </w:r>
      <w:r w:rsidR="00850075">
        <w:rPr>
          <w:sz w:val="24"/>
          <w:szCs w:val="24"/>
        </w:rPr>
        <w:t>E</w:t>
      </w:r>
      <w:r w:rsidR="00E72F7B">
        <w:rPr>
          <w:sz w:val="24"/>
          <w:szCs w:val="24"/>
        </w:rPr>
        <w:t>ur.</w:t>
      </w:r>
    </w:p>
    <w:p w14:paraId="5B0C1B8E" w14:textId="2173EAA7" w:rsidR="002745E9" w:rsidRPr="00596C25" w:rsidRDefault="002745E9" w:rsidP="008159E0">
      <w:pPr>
        <w:pStyle w:val="Pagrindinistekstas"/>
        <w:spacing w:after="140" w:line="360" w:lineRule="auto"/>
        <w:jc w:val="both"/>
        <w:rPr>
          <w:sz w:val="24"/>
          <w:szCs w:val="24"/>
        </w:rPr>
      </w:pPr>
      <w:r>
        <w:rPr>
          <w:sz w:val="24"/>
          <w:szCs w:val="24"/>
        </w:rPr>
        <w:t xml:space="preserve">Iš jų neatlygintinai gauto turto už 150,74 Eur. </w:t>
      </w:r>
      <w:r w:rsidR="008159E0">
        <w:rPr>
          <w:sz w:val="24"/>
          <w:szCs w:val="24"/>
        </w:rPr>
        <w:t>, sunaudojo veikloje – 81180,35</w:t>
      </w:r>
      <w:r w:rsidR="00950A9D">
        <w:rPr>
          <w:sz w:val="24"/>
          <w:szCs w:val="24"/>
        </w:rPr>
        <w:t xml:space="preserve"> </w:t>
      </w:r>
      <w:r w:rsidR="008159E0">
        <w:rPr>
          <w:sz w:val="24"/>
          <w:szCs w:val="24"/>
        </w:rPr>
        <w:t>Eur.</w:t>
      </w:r>
      <w:r w:rsidR="00950A9D">
        <w:rPr>
          <w:sz w:val="24"/>
          <w:szCs w:val="24"/>
        </w:rPr>
        <w:t xml:space="preserve"> </w:t>
      </w:r>
      <w:r w:rsidR="008159E0">
        <w:rPr>
          <w:sz w:val="24"/>
          <w:szCs w:val="24"/>
        </w:rPr>
        <w:t>Atsargų balansinė vertė metų pabaigoje sudarė -1435,79</w:t>
      </w:r>
      <w:r w:rsidR="00540576">
        <w:rPr>
          <w:sz w:val="24"/>
          <w:szCs w:val="24"/>
        </w:rPr>
        <w:t xml:space="preserve"> Eur. </w:t>
      </w:r>
    </w:p>
    <w:p w14:paraId="3816CE66" w14:textId="655BB8C5" w:rsidR="008214B3" w:rsidRPr="00596C25" w:rsidRDefault="00AF0354" w:rsidP="00AE096F">
      <w:pPr>
        <w:pStyle w:val="Pagrindinistekstas"/>
        <w:spacing w:after="140" w:line="240" w:lineRule="auto"/>
        <w:jc w:val="both"/>
        <w:rPr>
          <w:sz w:val="24"/>
          <w:szCs w:val="24"/>
        </w:rPr>
      </w:pPr>
      <w:r w:rsidRPr="00596C25">
        <w:rPr>
          <w:sz w:val="24"/>
          <w:szCs w:val="24"/>
        </w:rPr>
        <w:t>Pastaba Nr. P09. Išankstiniai apmokėjimai.</w:t>
      </w:r>
    </w:p>
    <w:p w14:paraId="5DF8E81C" w14:textId="77777777" w:rsidR="008214B3" w:rsidRPr="00596C25" w:rsidRDefault="00AF0354" w:rsidP="00902D83">
      <w:pPr>
        <w:pStyle w:val="Pagrindinistekstas"/>
        <w:spacing w:line="240" w:lineRule="auto"/>
        <w:jc w:val="both"/>
        <w:rPr>
          <w:sz w:val="24"/>
          <w:szCs w:val="24"/>
        </w:rPr>
      </w:pPr>
      <w:r w:rsidRPr="00596C25">
        <w:rPr>
          <w:sz w:val="24"/>
          <w:szCs w:val="24"/>
        </w:rPr>
        <w:t>Finansinėse ataskaitoje ataskaitinio laikotarpio pabaigai išankstinius mokėjimus sudaro:</w:t>
      </w:r>
    </w:p>
    <w:p w14:paraId="30ED57D5" w14:textId="5C054849" w:rsidR="008214B3" w:rsidRDefault="00AF0354">
      <w:pPr>
        <w:pStyle w:val="Tablecaption0"/>
        <w:ind w:left="403"/>
        <w:rPr>
          <w:sz w:val="24"/>
          <w:szCs w:val="24"/>
        </w:rPr>
      </w:pPr>
      <w:r w:rsidRPr="00596C25">
        <w:rPr>
          <w:sz w:val="24"/>
          <w:szCs w:val="24"/>
        </w:rPr>
        <w:t xml:space="preserve">• Ateinančių laikotarpių sąnaudos </w:t>
      </w:r>
      <w:r w:rsidR="00CF3454">
        <w:rPr>
          <w:sz w:val="24"/>
          <w:szCs w:val="24"/>
        </w:rPr>
        <w:t>184,21</w:t>
      </w:r>
      <w:r w:rsidRPr="00596C25">
        <w:rPr>
          <w:sz w:val="24"/>
          <w:szCs w:val="24"/>
        </w:rPr>
        <w:t xml:space="preserve"> Eur:</w:t>
      </w:r>
    </w:p>
    <w:p w14:paraId="1C4F622B" w14:textId="77777777" w:rsidR="00596C25" w:rsidRPr="00596C25" w:rsidRDefault="00596C25">
      <w:pPr>
        <w:pStyle w:val="Tablecaption0"/>
        <w:ind w:left="403"/>
        <w:rPr>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596C25" w14:paraId="55F3F46A" w14:textId="77777777" w:rsidTr="00D33DD5">
        <w:trPr>
          <w:trHeight w:hRule="exact" w:val="648"/>
          <w:jc w:val="center"/>
        </w:trPr>
        <w:tc>
          <w:tcPr>
            <w:tcW w:w="715" w:type="dxa"/>
            <w:tcBorders>
              <w:top w:val="single" w:sz="4" w:space="0" w:color="auto"/>
              <w:left w:val="single" w:sz="4" w:space="0" w:color="auto"/>
            </w:tcBorders>
            <w:shd w:val="clear" w:color="auto" w:fill="FFFFFF"/>
            <w:vAlign w:val="center"/>
          </w:tcPr>
          <w:p w14:paraId="2C75D2A8" w14:textId="77777777" w:rsidR="008214B3" w:rsidRPr="00596C25" w:rsidRDefault="00AF0354">
            <w:pPr>
              <w:pStyle w:val="Other0"/>
              <w:spacing w:after="40"/>
              <w:jc w:val="center"/>
              <w:rPr>
                <w:sz w:val="24"/>
                <w:szCs w:val="24"/>
              </w:rPr>
            </w:pPr>
            <w:r w:rsidRPr="00596C25">
              <w:rPr>
                <w:sz w:val="24"/>
                <w:szCs w:val="24"/>
              </w:rPr>
              <w:t>Eil.</w:t>
            </w:r>
          </w:p>
          <w:p w14:paraId="3F1F3200" w14:textId="77777777" w:rsidR="008214B3" w:rsidRPr="00596C25" w:rsidRDefault="00AF0354">
            <w:pPr>
              <w:pStyle w:val="Other0"/>
              <w:jc w:val="center"/>
              <w:rPr>
                <w:sz w:val="24"/>
                <w:szCs w:val="24"/>
              </w:rPr>
            </w:pPr>
            <w:r w:rsidRPr="00596C25">
              <w:rPr>
                <w:sz w:val="24"/>
                <w:szCs w:val="24"/>
              </w:rPr>
              <w:t>Nr.</w:t>
            </w:r>
          </w:p>
        </w:tc>
        <w:tc>
          <w:tcPr>
            <w:tcW w:w="5808" w:type="dxa"/>
            <w:tcBorders>
              <w:top w:val="single" w:sz="4" w:space="0" w:color="auto"/>
              <w:left w:val="single" w:sz="4" w:space="0" w:color="auto"/>
            </w:tcBorders>
            <w:shd w:val="clear" w:color="auto" w:fill="FFFFFF"/>
            <w:vAlign w:val="center"/>
          </w:tcPr>
          <w:p w14:paraId="2ACE01F8" w14:textId="77777777" w:rsidR="008214B3" w:rsidRPr="00596C25" w:rsidRDefault="00AF0354">
            <w:pPr>
              <w:pStyle w:val="Other0"/>
              <w:ind w:left="2500"/>
              <w:rPr>
                <w:sz w:val="24"/>
                <w:szCs w:val="24"/>
              </w:rPr>
            </w:pPr>
            <w:r w:rsidRPr="00596C25">
              <w:rPr>
                <w:sz w:val="24"/>
                <w:szCs w:val="24"/>
              </w:rPr>
              <w:t>Tiekėjai</w:t>
            </w:r>
          </w:p>
        </w:tc>
        <w:tc>
          <w:tcPr>
            <w:tcW w:w="3264" w:type="dxa"/>
            <w:tcBorders>
              <w:top w:val="single" w:sz="4" w:space="0" w:color="auto"/>
              <w:left w:val="single" w:sz="4" w:space="0" w:color="auto"/>
              <w:right w:val="single" w:sz="4" w:space="0" w:color="auto"/>
            </w:tcBorders>
            <w:shd w:val="clear" w:color="auto" w:fill="FFFFFF"/>
            <w:vAlign w:val="center"/>
          </w:tcPr>
          <w:p w14:paraId="3C2E4403" w14:textId="77777777" w:rsidR="008214B3" w:rsidRPr="00596C25" w:rsidRDefault="00AF0354">
            <w:pPr>
              <w:pStyle w:val="Other0"/>
              <w:jc w:val="center"/>
              <w:rPr>
                <w:sz w:val="24"/>
                <w:szCs w:val="24"/>
              </w:rPr>
            </w:pPr>
            <w:r w:rsidRPr="00596C25">
              <w:rPr>
                <w:sz w:val="24"/>
                <w:szCs w:val="24"/>
              </w:rPr>
              <w:t>Suma (Eur)</w:t>
            </w:r>
          </w:p>
        </w:tc>
      </w:tr>
      <w:tr w:rsidR="008214B3" w:rsidRPr="00596C25" w14:paraId="0ABC5462" w14:textId="77777777" w:rsidTr="00D33DD5">
        <w:trPr>
          <w:trHeight w:hRule="exact" w:val="326"/>
          <w:jc w:val="center"/>
        </w:trPr>
        <w:tc>
          <w:tcPr>
            <w:tcW w:w="715" w:type="dxa"/>
            <w:tcBorders>
              <w:top w:val="single" w:sz="4" w:space="0" w:color="auto"/>
              <w:left w:val="single" w:sz="4" w:space="0" w:color="auto"/>
              <w:bottom w:val="single" w:sz="4" w:space="0" w:color="auto"/>
            </w:tcBorders>
            <w:shd w:val="clear" w:color="auto" w:fill="FFFFFF"/>
            <w:vAlign w:val="center"/>
          </w:tcPr>
          <w:p w14:paraId="0AF471BC" w14:textId="77777777" w:rsidR="008214B3" w:rsidRPr="00596C25" w:rsidRDefault="00AF0354">
            <w:pPr>
              <w:pStyle w:val="Other0"/>
              <w:ind w:firstLine="260"/>
              <w:rPr>
                <w:sz w:val="24"/>
                <w:szCs w:val="24"/>
              </w:rPr>
            </w:pPr>
            <w:r w:rsidRPr="00596C25">
              <w:rPr>
                <w:sz w:val="24"/>
                <w:szCs w:val="24"/>
              </w:rPr>
              <w:t>1.</w:t>
            </w:r>
          </w:p>
        </w:tc>
        <w:tc>
          <w:tcPr>
            <w:tcW w:w="5808" w:type="dxa"/>
            <w:tcBorders>
              <w:top w:val="single" w:sz="4" w:space="0" w:color="auto"/>
              <w:left w:val="single" w:sz="4" w:space="0" w:color="auto"/>
              <w:bottom w:val="single" w:sz="4" w:space="0" w:color="auto"/>
            </w:tcBorders>
            <w:shd w:val="clear" w:color="auto" w:fill="FFFFFF"/>
            <w:vAlign w:val="center"/>
          </w:tcPr>
          <w:p w14:paraId="5EBBEA00" w14:textId="6D90D73D" w:rsidR="008214B3" w:rsidRPr="00596C25" w:rsidRDefault="00D33DD5" w:rsidP="00902D83">
            <w:pPr>
              <w:pStyle w:val="Other0"/>
              <w:ind w:left="125"/>
              <w:rPr>
                <w:sz w:val="24"/>
                <w:szCs w:val="24"/>
              </w:rPr>
            </w:pPr>
            <w:r w:rsidRPr="00D33DD5">
              <w:rPr>
                <w:sz w:val="24"/>
                <w:szCs w:val="24"/>
              </w:rPr>
              <w:t>UAB "E-Z WAY"</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6A0CDE62" w14:textId="5F8D7A8D" w:rsidR="008214B3" w:rsidRPr="00596C25" w:rsidRDefault="00576705">
            <w:pPr>
              <w:pStyle w:val="Other0"/>
              <w:jc w:val="center"/>
              <w:rPr>
                <w:sz w:val="24"/>
                <w:szCs w:val="24"/>
              </w:rPr>
            </w:pPr>
            <w:r>
              <w:rPr>
                <w:sz w:val="24"/>
                <w:szCs w:val="24"/>
              </w:rPr>
              <w:t>78,25</w:t>
            </w:r>
          </w:p>
        </w:tc>
      </w:tr>
      <w:tr w:rsidR="008214B3" w:rsidRPr="00596C25" w14:paraId="1D72019C" w14:textId="77777777" w:rsidTr="00D33DD5">
        <w:trPr>
          <w:trHeight w:hRule="exact" w:val="326"/>
          <w:jc w:val="center"/>
        </w:trPr>
        <w:tc>
          <w:tcPr>
            <w:tcW w:w="715" w:type="dxa"/>
            <w:tcBorders>
              <w:top w:val="single" w:sz="4" w:space="0" w:color="auto"/>
              <w:left w:val="single" w:sz="4" w:space="0" w:color="auto"/>
              <w:bottom w:val="single" w:sz="4" w:space="0" w:color="auto"/>
            </w:tcBorders>
            <w:shd w:val="clear" w:color="auto" w:fill="FFFFFF"/>
            <w:vAlign w:val="center"/>
          </w:tcPr>
          <w:p w14:paraId="75FDF3F6" w14:textId="77777777" w:rsidR="008214B3" w:rsidRPr="00596C25" w:rsidRDefault="00AF0354">
            <w:pPr>
              <w:pStyle w:val="Other0"/>
              <w:ind w:firstLine="260"/>
              <w:rPr>
                <w:sz w:val="24"/>
                <w:szCs w:val="24"/>
              </w:rPr>
            </w:pPr>
            <w:r w:rsidRPr="00596C25">
              <w:rPr>
                <w:sz w:val="24"/>
                <w:szCs w:val="24"/>
              </w:rPr>
              <w:t>2.</w:t>
            </w:r>
          </w:p>
        </w:tc>
        <w:tc>
          <w:tcPr>
            <w:tcW w:w="5808" w:type="dxa"/>
            <w:tcBorders>
              <w:top w:val="single" w:sz="4" w:space="0" w:color="auto"/>
              <w:left w:val="single" w:sz="4" w:space="0" w:color="auto"/>
              <w:bottom w:val="single" w:sz="4" w:space="0" w:color="auto"/>
            </w:tcBorders>
            <w:shd w:val="clear" w:color="auto" w:fill="FFFFFF"/>
            <w:vAlign w:val="center"/>
          </w:tcPr>
          <w:p w14:paraId="2A8525B2" w14:textId="5F89C831" w:rsidR="008214B3" w:rsidRPr="00596C25" w:rsidRDefault="00D33DD5" w:rsidP="00902D83">
            <w:pPr>
              <w:pStyle w:val="Other0"/>
              <w:ind w:left="125"/>
              <w:rPr>
                <w:sz w:val="24"/>
                <w:szCs w:val="24"/>
              </w:rPr>
            </w:pPr>
            <w:r>
              <w:rPr>
                <w:sz w:val="24"/>
                <w:szCs w:val="24"/>
              </w:rPr>
              <w:t>MB Elektrinės vizijos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5103E4EC" w14:textId="236E51ED" w:rsidR="008214B3" w:rsidRPr="00596C25" w:rsidRDefault="00576705">
            <w:pPr>
              <w:pStyle w:val="Other0"/>
              <w:jc w:val="center"/>
              <w:rPr>
                <w:sz w:val="24"/>
                <w:szCs w:val="24"/>
              </w:rPr>
            </w:pPr>
            <w:r>
              <w:rPr>
                <w:sz w:val="24"/>
                <w:szCs w:val="24"/>
              </w:rPr>
              <w:t>105,96</w:t>
            </w:r>
          </w:p>
        </w:tc>
      </w:tr>
    </w:tbl>
    <w:p w14:paraId="0D0FE819" w14:textId="77777777" w:rsidR="008214B3" w:rsidRPr="00596C25" w:rsidRDefault="008214B3">
      <w:pPr>
        <w:spacing w:after="319" w:line="1" w:lineRule="exact"/>
        <w:rPr>
          <w:rFonts w:ascii="Times New Roman" w:hAnsi="Times New Roman" w:cs="Times New Roman"/>
        </w:rPr>
      </w:pPr>
    </w:p>
    <w:p w14:paraId="3647BF34" w14:textId="77777777" w:rsidR="008214B3" w:rsidRPr="00596C25" w:rsidRDefault="008214B3">
      <w:pPr>
        <w:spacing w:line="1" w:lineRule="exact"/>
        <w:rPr>
          <w:rFonts w:ascii="Times New Roman" w:hAnsi="Times New Roman" w:cs="Times New Roman"/>
        </w:rPr>
      </w:pPr>
    </w:p>
    <w:p w14:paraId="797F099A" w14:textId="135748F7" w:rsidR="008214B3" w:rsidRDefault="00AF0354">
      <w:pPr>
        <w:pStyle w:val="Tablecaption0"/>
        <w:ind w:left="403"/>
        <w:rPr>
          <w:sz w:val="24"/>
          <w:szCs w:val="24"/>
        </w:rPr>
      </w:pPr>
      <w:r w:rsidRPr="00596C25">
        <w:rPr>
          <w:sz w:val="24"/>
          <w:szCs w:val="24"/>
        </w:rPr>
        <w:t xml:space="preserve">• Išankstiniai apmokėjimai tiekėjams </w:t>
      </w:r>
      <w:r w:rsidR="00C9131C">
        <w:rPr>
          <w:sz w:val="24"/>
          <w:szCs w:val="24"/>
        </w:rPr>
        <w:t>3,26</w:t>
      </w:r>
      <w:r w:rsidRPr="00596C25">
        <w:rPr>
          <w:sz w:val="24"/>
          <w:szCs w:val="24"/>
        </w:rPr>
        <w:t xml:space="preserve"> Eur:</w:t>
      </w:r>
    </w:p>
    <w:p w14:paraId="19A03F60" w14:textId="77777777" w:rsidR="00596C25" w:rsidRPr="00596C25" w:rsidRDefault="00596C25">
      <w:pPr>
        <w:pStyle w:val="Tablecaption0"/>
        <w:ind w:left="403"/>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5765"/>
        <w:gridCol w:w="3245"/>
      </w:tblGrid>
      <w:tr w:rsidR="008214B3" w:rsidRPr="00596C25" w14:paraId="535154BD" w14:textId="77777777">
        <w:trPr>
          <w:trHeight w:hRule="exact" w:val="653"/>
          <w:jc w:val="center"/>
        </w:trPr>
        <w:tc>
          <w:tcPr>
            <w:tcW w:w="778" w:type="dxa"/>
            <w:tcBorders>
              <w:top w:val="single" w:sz="4" w:space="0" w:color="auto"/>
              <w:left w:val="single" w:sz="4" w:space="0" w:color="auto"/>
            </w:tcBorders>
            <w:shd w:val="clear" w:color="auto" w:fill="FFFFFF"/>
          </w:tcPr>
          <w:p w14:paraId="33AC050A" w14:textId="77777777" w:rsidR="008214B3" w:rsidRPr="00596C25" w:rsidRDefault="00AF0354">
            <w:pPr>
              <w:pStyle w:val="Other0"/>
              <w:spacing w:after="40"/>
              <w:jc w:val="center"/>
              <w:rPr>
                <w:sz w:val="24"/>
                <w:szCs w:val="24"/>
              </w:rPr>
            </w:pPr>
            <w:r w:rsidRPr="00596C25">
              <w:rPr>
                <w:sz w:val="24"/>
                <w:szCs w:val="24"/>
              </w:rPr>
              <w:t>Eil.</w:t>
            </w:r>
          </w:p>
          <w:p w14:paraId="694A2F31" w14:textId="77777777" w:rsidR="008214B3" w:rsidRPr="00596C25" w:rsidRDefault="00AF0354">
            <w:pPr>
              <w:pStyle w:val="Other0"/>
              <w:jc w:val="center"/>
              <w:rPr>
                <w:sz w:val="24"/>
                <w:szCs w:val="24"/>
              </w:rPr>
            </w:pPr>
            <w:r w:rsidRPr="00596C25">
              <w:rPr>
                <w:sz w:val="24"/>
                <w:szCs w:val="24"/>
              </w:rPr>
              <w:t>Nr.</w:t>
            </w:r>
          </w:p>
        </w:tc>
        <w:tc>
          <w:tcPr>
            <w:tcW w:w="5765" w:type="dxa"/>
            <w:tcBorders>
              <w:top w:val="single" w:sz="4" w:space="0" w:color="auto"/>
              <w:left w:val="single" w:sz="4" w:space="0" w:color="auto"/>
            </w:tcBorders>
            <w:shd w:val="clear" w:color="auto" w:fill="FFFFFF"/>
          </w:tcPr>
          <w:p w14:paraId="5E014D7B" w14:textId="77777777" w:rsidR="008214B3" w:rsidRPr="00596C25" w:rsidRDefault="00AF0354">
            <w:pPr>
              <w:pStyle w:val="Other0"/>
              <w:jc w:val="center"/>
              <w:rPr>
                <w:sz w:val="24"/>
                <w:szCs w:val="24"/>
              </w:rPr>
            </w:pPr>
            <w:r w:rsidRPr="00596C25">
              <w:rPr>
                <w:sz w:val="24"/>
                <w:szCs w:val="24"/>
              </w:rPr>
              <w:t>Tiekėjai</w:t>
            </w:r>
          </w:p>
        </w:tc>
        <w:tc>
          <w:tcPr>
            <w:tcW w:w="3245" w:type="dxa"/>
            <w:tcBorders>
              <w:top w:val="single" w:sz="4" w:space="0" w:color="auto"/>
              <w:left w:val="single" w:sz="4" w:space="0" w:color="auto"/>
              <w:right w:val="single" w:sz="4" w:space="0" w:color="auto"/>
            </w:tcBorders>
            <w:shd w:val="clear" w:color="auto" w:fill="FFFFFF"/>
            <w:vAlign w:val="center"/>
          </w:tcPr>
          <w:p w14:paraId="730649FD" w14:textId="77777777" w:rsidR="008214B3" w:rsidRPr="00596C25" w:rsidRDefault="00AF0354">
            <w:pPr>
              <w:pStyle w:val="Other0"/>
              <w:jc w:val="center"/>
              <w:rPr>
                <w:sz w:val="24"/>
                <w:szCs w:val="24"/>
              </w:rPr>
            </w:pPr>
            <w:r w:rsidRPr="00596C25">
              <w:rPr>
                <w:sz w:val="24"/>
                <w:szCs w:val="24"/>
              </w:rPr>
              <w:t>Suma (Eur)</w:t>
            </w:r>
          </w:p>
        </w:tc>
      </w:tr>
      <w:tr w:rsidR="008214B3" w:rsidRPr="00596C25" w14:paraId="79CE9E6E" w14:textId="77777777">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14:paraId="722CAACD" w14:textId="77777777" w:rsidR="008214B3" w:rsidRPr="00596C25" w:rsidRDefault="00AF0354">
            <w:pPr>
              <w:pStyle w:val="Other0"/>
              <w:jc w:val="center"/>
              <w:rPr>
                <w:sz w:val="24"/>
                <w:szCs w:val="24"/>
              </w:rPr>
            </w:pPr>
            <w:r w:rsidRPr="00596C25">
              <w:rPr>
                <w:sz w:val="24"/>
                <w:szCs w:val="24"/>
              </w:rPr>
              <w:t>1.</w:t>
            </w:r>
          </w:p>
        </w:tc>
        <w:tc>
          <w:tcPr>
            <w:tcW w:w="5765" w:type="dxa"/>
            <w:tcBorders>
              <w:top w:val="single" w:sz="4" w:space="0" w:color="auto"/>
              <w:left w:val="single" w:sz="4" w:space="0" w:color="auto"/>
              <w:bottom w:val="single" w:sz="4" w:space="0" w:color="auto"/>
            </w:tcBorders>
            <w:shd w:val="clear" w:color="auto" w:fill="FFFFFF"/>
            <w:vAlign w:val="center"/>
          </w:tcPr>
          <w:p w14:paraId="36A17A00" w14:textId="21EF4580" w:rsidR="008214B3" w:rsidRPr="00596C25" w:rsidRDefault="00773403" w:rsidP="00773403">
            <w:pPr>
              <w:pStyle w:val="Other0"/>
              <w:rPr>
                <w:sz w:val="24"/>
                <w:szCs w:val="24"/>
              </w:rPr>
            </w:pPr>
            <w:r>
              <w:rPr>
                <w:sz w:val="24"/>
                <w:szCs w:val="24"/>
              </w:rPr>
              <w:t>UAB Sanitex</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14:paraId="6BD231D5" w14:textId="03B4E353" w:rsidR="008214B3" w:rsidRPr="00596C25" w:rsidRDefault="00773403">
            <w:pPr>
              <w:pStyle w:val="Other0"/>
              <w:jc w:val="center"/>
              <w:rPr>
                <w:sz w:val="24"/>
                <w:szCs w:val="24"/>
              </w:rPr>
            </w:pPr>
            <w:r>
              <w:rPr>
                <w:sz w:val="24"/>
                <w:szCs w:val="24"/>
              </w:rPr>
              <w:t>3,26</w:t>
            </w:r>
          </w:p>
        </w:tc>
      </w:tr>
    </w:tbl>
    <w:p w14:paraId="06A0CB17" w14:textId="77777777" w:rsidR="00CB0B7C" w:rsidRDefault="00CB0B7C">
      <w:pPr>
        <w:pStyle w:val="Tablecaption0"/>
        <w:spacing w:after="140"/>
        <w:rPr>
          <w:b/>
          <w:bCs/>
          <w:sz w:val="24"/>
          <w:szCs w:val="24"/>
        </w:rPr>
      </w:pPr>
    </w:p>
    <w:p w14:paraId="619BDED6" w14:textId="77777777" w:rsidR="00CB0B7C" w:rsidRDefault="00CB0B7C">
      <w:pPr>
        <w:pStyle w:val="Tablecaption0"/>
        <w:spacing w:after="140"/>
        <w:rPr>
          <w:b/>
          <w:bCs/>
          <w:sz w:val="24"/>
          <w:szCs w:val="24"/>
        </w:rPr>
      </w:pPr>
    </w:p>
    <w:p w14:paraId="33C09B66" w14:textId="77777777" w:rsidR="008214B3" w:rsidRPr="00596C25" w:rsidRDefault="00AF0354" w:rsidP="00902D83">
      <w:pPr>
        <w:pStyle w:val="Tablecaption0"/>
        <w:spacing w:after="140"/>
        <w:jc w:val="both"/>
        <w:rPr>
          <w:sz w:val="24"/>
          <w:szCs w:val="24"/>
        </w:rPr>
      </w:pPr>
      <w:r w:rsidRPr="00596C25">
        <w:rPr>
          <w:b/>
          <w:bCs/>
          <w:sz w:val="24"/>
          <w:szCs w:val="24"/>
        </w:rPr>
        <w:t xml:space="preserve">6. </w:t>
      </w:r>
      <w:r w:rsidRPr="00596C25">
        <w:rPr>
          <w:sz w:val="24"/>
          <w:szCs w:val="24"/>
        </w:rPr>
        <w:t>Pastaba Nr. P10. Per vienus metus gautinos sumos.</w:t>
      </w:r>
    </w:p>
    <w:p w14:paraId="7F1661DB" w14:textId="6477B815" w:rsidR="008214B3" w:rsidRPr="00902D83" w:rsidRDefault="00AF0354" w:rsidP="00902D83">
      <w:pPr>
        <w:jc w:val="both"/>
        <w:rPr>
          <w:rFonts w:ascii="Times New Roman" w:hAnsi="Times New Roman" w:cs="Times New Roman"/>
        </w:rPr>
      </w:pPr>
      <w:r w:rsidRPr="00902D83">
        <w:rPr>
          <w:rFonts w:ascii="Times New Roman" w:hAnsi="Times New Roman" w:cs="Times New Roman"/>
        </w:rPr>
        <w:t xml:space="preserve">Ataskaitinio laikotarpio per vienus metus gautinos sumos sudaro </w:t>
      </w:r>
      <w:r w:rsidR="00C4710D">
        <w:rPr>
          <w:rFonts w:ascii="Times New Roman" w:hAnsi="Times New Roman" w:cs="Times New Roman"/>
        </w:rPr>
        <w:t>82375,35</w:t>
      </w:r>
      <w:r w:rsidRPr="00902D83">
        <w:rPr>
          <w:rFonts w:ascii="Times New Roman" w:hAnsi="Times New Roman" w:cs="Times New Roman"/>
        </w:rPr>
        <w:t xml:space="preserve"> Eur, iš jų:</w:t>
      </w:r>
    </w:p>
    <w:p w14:paraId="18B50B8B" w14:textId="3F5F3316" w:rsidR="00CB0B7C" w:rsidRDefault="00AF0354" w:rsidP="00902D83">
      <w:pPr>
        <w:pStyle w:val="Pagrindinistekstas"/>
        <w:spacing w:after="140" w:line="240" w:lineRule="auto"/>
        <w:ind w:firstLine="380"/>
        <w:jc w:val="both"/>
        <w:rPr>
          <w:sz w:val="24"/>
          <w:szCs w:val="24"/>
        </w:rPr>
      </w:pPr>
      <w:r w:rsidRPr="00596C25">
        <w:rPr>
          <w:sz w:val="24"/>
          <w:szCs w:val="24"/>
        </w:rPr>
        <w:t xml:space="preserve">• Gautinos sumos už turto naudojimą, parduotas prekes, turtą, paslaugas </w:t>
      </w:r>
      <w:r w:rsidR="00686528">
        <w:rPr>
          <w:sz w:val="24"/>
          <w:szCs w:val="24"/>
        </w:rPr>
        <w:t xml:space="preserve">7855,39 </w:t>
      </w:r>
      <w:r w:rsidRPr="00596C25">
        <w:rPr>
          <w:sz w:val="24"/>
          <w:szCs w:val="24"/>
        </w:rPr>
        <w:t>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596C25" w14:paraId="72BB6A55"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74888612" w14:textId="77777777" w:rsidR="008214B3" w:rsidRPr="00596C25" w:rsidRDefault="00AF0354">
            <w:pPr>
              <w:pStyle w:val="Other0"/>
              <w:ind w:firstLine="180"/>
              <w:rPr>
                <w:sz w:val="24"/>
                <w:szCs w:val="24"/>
              </w:rPr>
            </w:pPr>
            <w:r w:rsidRPr="00596C25">
              <w:rPr>
                <w:sz w:val="24"/>
                <w:szCs w:val="24"/>
              </w:rPr>
              <w:t>Eil.</w:t>
            </w:r>
          </w:p>
          <w:p w14:paraId="348C51AF" w14:textId="77777777" w:rsidR="008214B3" w:rsidRPr="00596C25" w:rsidRDefault="00AF0354">
            <w:pPr>
              <w:pStyle w:val="Other0"/>
              <w:ind w:firstLine="180"/>
              <w:rPr>
                <w:sz w:val="24"/>
                <w:szCs w:val="24"/>
              </w:rPr>
            </w:pPr>
            <w:r w:rsidRPr="00596C25">
              <w:rPr>
                <w:sz w:val="24"/>
                <w:szCs w:val="24"/>
              </w:rPr>
              <w:t>Nr.</w:t>
            </w:r>
          </w:p>
        </w:tc>
        <w:tc>
          <w:tcPr>
            <w:tcW w:w="5770" w:type="dxa"/>
            <w:tcBorders>
              <w:top w:val="single" w:sz="4" w:space="0" w:color="auto"/>
              <w:left w:val="single" w:sz="4" w:space="0" w:color="auto"/>
            </w:tcBorders>
            <w:shd w:val="clear" w:color="auto" w:fill="FFFFFF"/>
            <w:vAlign w:val="center"/>
          </w:tcPr>
          <w:p w14:paraId="062664D8" w14:textId="77777777" w:rsidR="008214B3" w:rsidRPr="00596C25" w:rsidRDefault="00AF0354">
            <w:pPr>
              <w:pStyle w:val="Other0"/>
              <w:jc w:val="center"/>
              <w:rPr>
                <w:sz w:val="24"/>
                <w:szCs w:val="24"/>
              </w:rPr>
            </w:pPr>
            <w:r w:rsidRPr="00596C25">
              <w:rPr>
                <w:sz w:val="24"/>
                <w:szCs w:val="24"/>
              </w:rPr>
              <w:t>Gautino sumos</w:t>
            </w:r>
          </w:p>
        </w:tc>
        <w:tc>
          <w:tcPr>
            <w:tcW w:w="3298" w:type="dxa"/>
            <w:tcBorders>
              <w:top w:val="single" w:sz="4" w:space="0" w:color="auto"/>
              <w:left w:val="single" w:sz="4" w:space="0" w:color="auto"/>
              <w:right w:val="single" w:sz="4" w:space="0" w:color="auto"/>
            </w:tcBorders>
            <w:shd w:val="clear" w:color="auto" w:fill="FFFFFF"/>
            <w:vAlign w:val="center"/>
          </w:tcPr>
          <w:p w14:paraId="09F763C6" w14:textId="77777777" w:rsidR="008214B3" w:rsidRPr="00596C25" w:rsidRDefault="00AF0354">
            <w:pPr>
              <w:pStyle w:val="Other0"/>
              <w:jc w:val="center"/>
              <w:rPr>
                <w:sz w:val="24"/>
                <w:szCs w:val="24"/>
              </w:rPr>
            </w:pPr>
            <w:r w:rsidRPr="00596C25">
              <w:rPr>
                <w:sz w:val="24"/>
                <w:szCs w:val="24"/>
              </w:rPr>
              <w:t>Suma (Eur)</w:t>
            </w:r>
          </w:p>
        </w:tc>
      </w:tr>
      <w:tr w:rsidR="008214B3" w:rsidRPr="00596C25" w14:paraId="4F2979C2" w14:textId="77777777" w:rsidTr="00CB0B7C">
        <w:trPr>
          <w:trHeight w:hRule="exact" w:val="288"/>
          <w:jc w:val="center"/>
        </w:trPr>
        <w:tc>
          <w:tcPr>
            <w:tcW w:w="720" w:type="dxa"/>
            <w:tcBorders>
              <w:top w:val="single" w:sz="4" w:space="0" w:color="auto"/>
              <w:left w:val="single" w:sz="4" w:space="0" w:color="auto"/>
            </w:tcBorders>
            <w:shd w:val="clear" w:color="auto" w:fill="FFFFFF"/>
            <w:vAlign w:val="center"/>
          </w:tcPr>
          <w:p w14:paraId="1AEB430E" w14:textId="77777777" w:rsidR="008214B3" w:rsidRPr="00596C25" w:rsidRDefault="00AF0354">
            <w:pPr>
              <w:pStyle w:val="Other0"/>
              <w:ind w:firstLine="260"/>
              <w:rPr>
                <w:sz w:val="24"/>
                <w:szCs w:val="24"/>
              </w:rPr>
            </w:pPr>
            <w:r w:rsidRPr="00596C25">
              <w:rPr>
                <w:sz w:val="24"/>
                <w:szCs w:val="24"/>
              </w:rPr>
              <w:t>1.</w:t>
            </w:r>
          </w:p>
        </w:tc>
        <w:tc>
          <w:tcPr>
            <w:tcW w:w="5770" w:type="dxa"/>
            <w:tcBorders>
              <w:top w:val="single" w:sz="4" w:space="0" w:color="auto"/>
              <w:left w:val="single" w:sz="4" w:space="0" w:color="auto"/>
            </w:tcBorders>
            <w:shd w:val="clear" w:color="auto" w:fill="FFFFFF"/>
            <w:vAlign w:val="center"/>
          </w:tcPr>
          <w:p w14:paraId="4E783372" w14:textId="1DF8D31B" w:rsidR="008214B3" w:rsidRPr="00596C25" w:rsidRDefault="00AF0354" w:rsidP="00CB0B7C">
            <w:pPr>
              <w:pStyle w:val="Other0"/>
              <w:ind w:left="113"/>
              <w:rPr>
                <w:sz w:val="24"/>
                <w:szCs w:val="24"/>
              </w:rPr>
            </w:pPr>
            <w:r w:rsidRPr="00596C25">
              <w:rPr>
                <w:sz w:val="24"/>
                <w:szCs w:val="24"/>
              </w:rPr>
              <w:t xml:space="preserve">Gautinos sumos už </w:t>
            </w:r>
            <w:r w:rsidR="00DD772D">
              <w:rPr>
                <w:sz w:val="24"/>
                <w:szCs w:val="24"/>
              </w:rPr>
              <w:t>nemokamą maitinimą</w:t>
            </w:r>
          </w:p>
        </w:tc>
        <w:tc>
          <w:tcPr>
            <w:tcW w:w="3298" w:type="dxa"/>
            <w:tcBorders>
              <w:top w:val="single" w:sz="4" w:space="0" w:color="auto"/>
              <w:left w:val="single" w:sz="4" w:space="0" w:color="auto"/>
              <w:right w:val="single" w:sz="4" w:space="0" w:color="auto"/>
            </w:tcBorders>
            <w:shd w:val="clear" w:color="auto" w:fill="FFFFFF"/>
            <w:vAlign w:val="center"/>
          </w:tcPr>
          <w:p w14:paraId="745A8190" w14:textId="7E380AD2" w:rsidR="008214B3" w:rsidRPr="00596C25" w:rsidRDefault="000A56A8">
            <w:pPr>
              <w:pStyle w:val="Other0"/>
              <w:jc w:val="center"/>
              <w:rPr>
                <w:sz w:val="24"/>
                <w:szCs w:val="24"/>
              </w:rPr>
            </w:pPr>
            <w:r>
              <w:rPr>
                <w:sz w:val="24"/>
                <w:szCs w:val="24"/>
              </w:rPr>
              <w:t>0</w:t>
            </w:r>
          </w:p>
        </w:tc>
      </w:tr>
      <w:tr w:rsidR="008214B3" w:rsidRPr="00596C25" w14:paraId="1CBEF242"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530D87A" w14:textId="77777777" w:rsidR="008214B3" w:rsidRPr="00596C25" w:rsidRDefault="00AF0354">
            <w:pPr>
              <w:pStyle w:val="Other0"/>
              <w:ind w:firstLine="260"/>
              <w:rPr>
                <w:sz w:val="24"/>
                <w:szCs w:val="24"/>
              </w:rPr>
            </w:pPr>
            <w:r w:rsidRPr="00596C25">
              <w:rPr>
                <w:sz w:val="24"/>
                <w:szCs w:val="24"/>
              </w:rPr>
              <w:t>2.</w:t>
            </w:r>
          </w:p>
        </w:tc>
        <w:tc>
          <w:tcPr>
            <w:tcW w:w="5770" w:type="dxa"/>
            <w:tcBorders>
              <w:top w:val="single" w:sz="4" w:space="0" w:color="auto"/>
              <w:left w:val="single" w:sz="4" w:space="0" w:color="auto"/>
            </w:tcBorders>
            <w:shd w:val="clear" w:color="auto" w:fill="FFFFFF"/>
            <w:vAlign w:val="center"/>
          </w:tcPr>
          <w:p w14:paraId="3DED815C" w14:textId="2074C121" w:rsidR="008214B3" w:rsidRPr="00596C25" w:rsidRDefault="00AF0354" w:rsidP="00CB0B7C">
            <w:pPr>
              <w:pStyle w:val="Other0"/>
              <w:ind w:left="113"/>
              <w:rPr>
                <w:sz w:val="24"/>
                <w:szCs w:val="24"/>
              </w:rPr>
            </w:pPr>
            <w:r w:rsidRPr="00596C25">
              <w:rPr>
                <w:sz w:val="24"/>
                <w:szCs w:val="24"/>
              </w:rPr>
              <w:t xml:space="preserve">Gautinos </w:t>
            </w:r>
            <w:r w:rsidR="00DD772D">
              <w:rPr>
                <w:sz w:val="24"/>
                <w:szCs w:val="24"/>
              </w:rPr>
              <w:t>įmokos</w:t>
            </w:r>
            <w:r w:rsidRPr="00596C25">
              <w:rPr>
                <w:sz w:val="24"/>
                <w:szCs w:val="24"/>
              </w:rPr>
              <w:t xml:space="preserve"> už paslaugas</w:t>
            </w:r>
          </w:p>
        </w:tc>
        <w:tc>
          <w:tcPr>
            <w:tcW w:w="3298" w:type="dxa"/>
            <w:tcBorders>
              <w:top w:val="single" w:sz="4" w:space="0" w:color="auto"/>
              <w:left w:val="single" w:sz="4" w:space="0" w:color="auto"/>
              <w:right w:val="single" w:sz="4" w:space="0" w:color="auto"/>
            </w:tcBorders>
            <w:shd w:val="clear" w:color="auto" w:fill="FFFFFF"/>
            <w:vAlign w:val="center"/>
          </w:tcPr>
          <w:p w14:paraId="5B88735F" w14:textId="65605D3F" w:rsidR="008214B3" w:rsidRPr="00596C25" w:rsidRDefault="00686528">
            <w:pPr>
              <w:pStyle w:val="Other0"/>
              <w:jc w:val="center"/>
              <w:rPr>
                <w:sz w:val="24"/>
                <w:szCs w:val="24"/>
              </w:rPr>
            </w:pPr>
            <w:r>
              <w:rPr>
                <w:sz w:val="24"/>
                <w:szCs w:val="24"/>
              </w:rPr>
              <w:t>7855,39</w:t>
            </w:r>
          </w:p>
        </w:tc>
      </w:tr>
      <w:tr w:rsidR="008214B3" w:rsidRPr="00596C25" w14:paraId="64C0F31F" w14:textId="77777777" w:rsidTr="00CB0B7C">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14:paraId="64609349" w14:textId="77777777" w:rsidR="008214B3" w:rsidRPr="00596C25" w:rsidRDefault="00AF0354">
            <w:pPr>
              <w:pStyle w:val="Other0"/>
              <w:ind w:firstLine="260"/>
              <w:rPr>
                <w:sz w:val="24"/>
                <w:szCs w:val="24"/>
              </w:rPr>
            </w:pPr>
            <w:r w:rsidRPr="00596C25">
              <w:rPr>
                <w:sz w:val="24"/>
                <w:szCs w:val="24"/>
              </w:rPr>
              <w:t>3.</w:t>
            </w:r>
          </w:p>
        </w:tc>
        <w:tc>
          <w:tcPr>
            <w:tcW w:w="5770" w:type="dxa"/>
            <w:tcBorders>
              <w:top w:val="single" w:sz="4" w:space="0" w:color="auto"/>
              <w:left w:val="single" w:sz="4" w:space="0" w:color="auto"/>
              <w:bottom w:val="single" w:sz="4" w:space="0" w:color="auto"/>
            </w:tcBorders>
            <w:shd w:val="clear" w:color="auto" w:fill="FFFFFF"/>
            <w:vAlign w:val="center"/>
          </w:tcPr>
          <w:p w14:paraId="67FF3208" w14:textId="77777777" w:rsidR="008214B3" w:rsidRPr="00596C25" w:rsidRDefault="00AF0354" w:rsidP="00CB0B7C">
            <w:pPr>
              <w:pStyle w:val="Other0"/>
              <w:spacing w:line="269" w:lineRule="auto"/>
              <w:ind w:left="113"/>
              <w:rPr>
                <w:sz w:val="24"/>
                <w:szCs w:val="24"/>
              </w:rPr>
            </w:pPr>
            <w:r w:rsidRPr="00596C25">
              <w:rPr>
                <w:sz w:val="24"/>
                <w:szCs w:val="24"/>
              </w:rPr>
              <w:t>Gautinos sumos už konfiskuotą turtą, baudos ir kitos netesybos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442F46EE" w14:textId="77777777" w:rsidR="008214B3" w:rsidRPr="00596C25" w:rsidRDefault="00AF0354">
            <w:pPr>
              <w:pStyle w:val="Other0"/>
              <w:jc w:val="center"/>
              <w:rPr>
                <w:sz w:val="24"/>
                <w:szCs w:val="24"/>
              </w:rPr>
            </w:pPr>
            <w:r w:rsidRPr="00596C25">
              <w:rPr>
                <w:sz w:val="24"/>
                <w:szCs w:val="24"/>
              </w:rPr>
              <w:t>0</w:t>
            </w:r>
          </w:p>
        </w:tc>
      </w:tr>
    </w:tbl>
    <w:p w14:paraId="593BE438" w14:textId="77777777" w:rsidR="00CB0B7C" w:rsidRDefault="00CB0B7C">
      <w:pPr>
        <w:pStyle w:val="Tablecaption0"/>
        <w:ind w:left="346"/>
        <w:rPr>
          <w:sz w:val="24"/>
          <w:szCs w:val="24"/>
        </w:rPr>
      </w:pPr>
    </w:p>
    <w:p w14:paraId="1F67AB85" w14:textId="77777777" w:rsidR="00B6146F" w:rsidRDefault="00B6146F">
      <w:pPr>
        <w:pStyle w:val="Tablecaption0"/>
        <w:ind w:left="346"/>
        <w:rPr>
          <w:sz w:val="24"/>
          <w:szCs w:val="24"/>
        </w:rPr>
      </w:pPr>
    </w:p>
    <w:p w14:paraId="16A9853D" w14:textId="77777777" w:rsidR="00B6146F" w:rsidRDefault="00B6146F">
      <w:pPr>
        <w:pStyle w:val="Tablecaption0"/>
        <w:ind w:left="346"/>
        <w:rPr>
          <w:sz w:val="24"/>
          <w:szCs w:val="24"/>
        </w:rPr>
      </w:pPr>
    </w:p>
    <w:p w14:paraId="69AF3120" w14:textId="672BCECD" w:rsidR="008214B3" w:rsidRDefault="00AF0354">
      <w:pPr>
        <w:pStyle w:val="Tablecaption0"/>
        <w:ind w:left="346"/>
        <w:rPr>
          <w:sz w:val="24"/>
          <w:szCs w:val="24"/>
        </w:rPr>
      </w:pPr>
      <w:r w:rsidRPr="00596C25">
        <w:rPr>
          <w:sz w:val="24"/>
          <w:szCs w:val="24"/>
        </w:rPr>
        <w:lastRenderedPageBreak/>
        <w:t xml:space="preserve">• Sukauptos gautinos sumos </w:t>
      </w:r>
      <w:r w:rsidR="00CD315D">
        <w:rPr>
          <w:sz w:val="24"/>
          <w:szCs w:val="24"/>
        </w:rPr>
        <w:t>74519,96</w:t>
      </w:r>
      <w:r w:rsidRPr="00596C25">
        <w:rPr>
          <w:sz w:val="24"/>
          <w:szCs w:val="24"/>
        </w:rPr>
        <w:t xml:space="preserve"> Eur:</w:t>
      </w:r>
    </w:p>
    <w:p w14:paraId="00FC9157" w14:textId="77777777" w:rsidR="00CB0B7C" w:rsidRPr="00596C25" w:rsidRDefault="00CB0B7C">
      <w:pPr>
        <w:pStyle w:val="Tablecaption0"/>
        <w:ind w:left="346"/>
        <w:rPr>
          <w:sz w:val="24"/>
          <w:szCs w:val="24"/>
        </w:rPr>
      </w:pPr>
    </w:p>
    <w:p w14:paraId="74605B9E"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84"/>
        <w:gridCol w:w="3283"/>
      </w:tblGrid>
      <w:tr w:rsidR="008214B3" w:rsidRPr="00596C25" w14:paraId="41E7B4EF" w14:textId="77777777" w:rsidTr="00CB0B7C">
        <w:trPr>
          <w:trHeight w:hRule="exact" w:val="648"/>
          <w:jc w:val="center"/>
        </w:trPr>
        <w:tc>
          <w:tcPr>
            <w:tcW w:w="720" w:type="dxa"/>
            <w:tcBorders>
              <w:top w:val="single" w:sz="4" w:space="0" w:color="auto"/>
              <w:left w:val="single" w:sz="4" w:space="0" w:color="auto"/>
            </w:tcBorders>
            <w:shd w:val="clear" w:color="auto" w:fill="FFFFFF"/>
            <w:vAlign w:val="center"/>
          </w:tcPr>
          <w:p w14:paraId="2FA7B243" w14:textId="77777777" w:rsidR="008214B3" w:rsidRPr="00596C25" w:rsidRDefault="00AF0354">
            <w:pPr>
              <w:pStyle w:val="Other0"/>
              <w:spacing w:after="40"/>
              <w:ind w:firstLine="180"/>
              <w:rPr>
                <w:sz w:val="24"/>
                <w:szCs w:val="24"/>
              </w:rPr>
            </w:pPr>
            <w:r w:rsidRPr="00596C25">
              <w:rPr>
                <w:sz w:val="24"/>
                <w:szCs w:val="24"/>
              </w:rPr>
              <w:t>Eil.</w:t>
            </w:r>
          </w:p>
          <w:p w14:paraId="4F6E8F14" w14:textId="77777777" w:rsidR="008214B3" w:rsidRPr="00596C25" w:rsidRDefault="00AF0354">
            <w:pPr>
              <w:pStyle w:val="Other0"/>
              <w:ind w:firstLine="180"/>
              <w:rPr>
                <w:sz w:val="24"/>
                <w:szCs w:val="24"/>
              </w:rPr>
            </w:pPr>
            <w:r w:rsidRPr="00596C25">
              <w:rPr>
                <w:sz w:val="24"/>
                <w:szCs w:val="24"/>
              </w:rPr>
              <w:t>Nr.</w:t>
            </w:r>
          </w:p>
        </w:tc>
        <w:tc>
          <w:tcPr>
            <w:tcW w:w="5784" w:type="dxa"/>
            <w:tcBorders>
              <w:top w:val="single" w:sz="4" w:space="0" w:color="auto"/>
              <w:left w:val="single" w:sz="4" w:space="0" w:color="auto"/>
            </w:tcBorders>
            <w:shd w:val="clear" w:color="auto" w:fill="FFFFFF"/>
            <w:vAlign w:val="center"/>
          </w:tcPr>
          <w:p w14:paraId="5F73CAD4" w14:textId="77777777" w:rsidR="008214B3" w:rsidRPr="00596C25" w:rsidRDefault="00AF0354">
            <w:pPr>
              <w:pStyle w:val="Other0"/>
              <w:ind w:left="1060"/>
              <w:rPr>
                <w:sz w:val="24"/>
                <w:szCs w:val="24"/>
              </w:rPr>
            </w:pPr>
            <w:r w:rsidRPr="00596C25">
              <w:rPr>
                <w:sz w:val="24"/>
                <w:szCs w:val="24"/>
              </w:rPr>
              <w:t>Sukauptos gautinos sumos iš biudžeto</w:t>
            </w:r>
          </w:p>
        </w:tc>
        <w:tc>
          <w:tcPr>
            <w:tcW w:w="3283" w:type="dxa"/>
            <w:tcBorders>
              <w:top w:val="single" w:sz="4" w:space="0" w:color="auto"/>
              <w:left w:val="single" w:sz="4" w:space="0" w:color="auto"/>
              <w:right w:val="single" w:sz="4" w:space="0" w:color="auto"/>
            </w:tcBorders>
            <w:shd w:val="clear" w:color="auto" w:fill="FFFFFF"/>
            <w:vAlign w:val="center"/>
          </w:tcPr>
          <w:p w14:paraId="78391BAD" w14:textId="77777777" w:rsidR="008214B3" w:rsidRPr="00596C25" w:rsidRDefault="00AF0354">
            <w:pPr>
              <w:pStyle w:val="Other0"/>
              <w:jc w:val="center"/>
              <w:rPr>
                <w:sz w:val="24"/>
                <w:szCs w:val="24"/>
              </w:rPr>
            </w:pPr>
            <w:r w:rsidRPr="00596C25">
              <w:rPr>
                <w:sz w:val="24"/>
                <w:szCs w:val="24"/>
              </w:rPr>
              <w:t>Suma (Eur)</w:t>
            </w:r>
          </w:p>
        </w:tc>
      </w:tr>
      <w:tr w:rsidR="008214B3" w:rsidRPr="00596C25" w14:paraId="75A3E3FF"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7114FCAE" w14:textId="77777777" w:rsidR="008214B3" w:rsidRPr="00596C25" w:rsidRDefault="00AF0354">
            <w:pPr>
              <w:pStyle w:val="Other0"/>
              <w:ind w:firstLine="260"/>
              <w:rPr>
                <w:sz w:val="24"/>
                <w:szCs w:val="24"/>
              </w:rPr>
            </w:pPr>
            <w:r w:rsidRPr="00596C25">
              <w:rPr>
                <w:sz w:val="24"/>
                <w:szCs w:val="24"/>
              </w:rPr>
              <w:t>1</w:t>
            </w:r>
          </w:p>
        </w:tc>
        <w:tc>
          <w:tcPr>
            <w:tcW w:w="5784" w:type="dxa"/>
            <w:tcBorders>
              <w:top w:val="single" w:sz="4" w:space="0" w:color="auto"/>
              <w:left w:val="single" w:sz="4" w:space="0" w:color="auto"/>
            </w:tcBorders>
            <w:shd w:val="clear" w:color="auto" w:fill="FFFFFF"/>
            <w:vAlign w:val="center"/>
          </w:tcPr>
          <w:p w14:paraId="4D2E8078" w14:textId="77777777" w:rsidR="008214B3" w:rsidRPr="00596C25" w:rsidRDefault="00AF0354" w:rsidP="00CB0B7C">
            <w:pPr>
              <w:pStyle w:val="Other0"/>
              <w:ind w:left="113"/>
              <w:rPr>
                <w:sz w:val="24"/>
                <w:szCs w:val="24"/>
              </w:rPr>
            </w:pPr>
            <w:r w:rsidRPr="00596C25">
              <w:rPr>
                <w:sz w:val="24"/>
                <w:szCs w:val="24"/>
              </w:rPr>
              <w:t>Atostogų kaupiniams</w:t>
            </w:r>
          </w:p>
        </w:tc>
        <w:tc>
          <w:tcPr>
            <w:tcW w:w="3283" w:type="dxa"/>
            <w:tcBorders>
              <w:top w:val="single" w:sz="4" w:space="0" w:color="auto"/>
              <w:left w:val="single" w:sz="4" w:space="0" w:color="auto"/>
              <w:right w:val="single" w:sz="4" w:space="0" w:color="auto"/>
            </w:tcBorders>
            <w:shd w:val="clear" w:color="auto" w:fill="FFFFFF"/>
            <w:vAlign w:val="center"/>
          </w:tcPr>
          <w:p w14:paraId="0C034CBF" w14:textId="79C335E3" w:rsidR="008214B3" w:rsidRPr="00596C25" w:rsidRDefault="001C0BDF">
            <w:pPr>
              <w:pStyle w:val="Other0"/>
              <w:jc w:val="center"/>
              <w:rPr>
                <w:sz w:val="24"/>
                <w:szCs w:val="24"/>
              </w:rPr>
            </w:pPr>
            <w:r>
              <w:rPr>
                <w:sz w:val="24"/>
                <w:szCs w:val="24"/>
              </w:rPr>
              <w:t>70433,87</w:t>
            </w:r>
          </w:p>
        </w:tc>
      </w:tr>
      <w:tr w:rsidR="008214B3" w:rsidRPr="00596C25" w14:paraId="4F91A982" w14:textId="77777777" w:rsidTr="00CB0B7C">
        <w:trPr>
          <w:trHeight w:hRule="exact" w:val="322"/>
          <w:jc w:val="center"/>
        </w:trPr>
        <w:tc>
          <w:tcPr>
            <w:tcW w:w="720" w:type="dxa"/>
            <w:tcBorders>
              <w:top w:val="single" w:sz="4" w:space="0" w:color="auto"/>
              <w:left w:val="single" w:sz="4" w:space="0" w:color="auto"/>
            </w:tcBorders>
            <w:shd w:val="clear" w:color="auto" w:fill="FFFFFF"/>
            <w:vAlign w:val="center"/>
          </w:tcPr>
          <w:p w14:paraId="2B6E98B6" w14:textId="77777777" w:rsidR="008214B3" w:rsidRPr="00596C25" w:rsidRDefault="00AF0354">
            <w:pPr>
              <w:pStyle w:val="Other0"/>
              <w:ind w:firstLine="260"/>
              <w:rPr>
                <w:sz w:val="24"/>
                <w:szCs w:val="24"/>
              </w:rPr>
            </w:pPr>
            <w:r w:rsidRPr="00596C25">
              <w:rPr>
                <w:sz w:val="24"/>
                <w:szCs w:val="24"/>
              </w:rPr>
              <w:t>2.</w:t>
            </w:r>
          </w:p>
        </w:tc>
        <w:tc>
          <w:tcPr>
            <w:tcW w:w="5784" w:type="dxa"/>
            <w:tcBorders>
              <w:top w:val="single" w:sz="4" w:space="0" w:color="auto"/>
              <w:left w:val="single" w:sz="4" w:space="0" w:color="auto"/>
            </w:tcBorders>
            <w:shd w:val="clear" w:color="auto" w:fill="FFFFFF"/>
            <w:vAlign w:val="center"/>
          </w:tcPr>
          <w:p w14:paraId="4CE54752" w14:textId="77777777" w:rsidR="008214B3" w:rsidRPr="00596C25" w:rsidRDefault="00AF0354" w:rsidP="00CB0B7C">
            <w:pPr>
              <w:pStyle w:val="Other0"/>
              <w:ind w:left="113"/>
              <w:rPr>
                <w:sz w:val="24"/>
                <w:szCs w:val="24"/>
              </w:rPr>
            </w:pPr>
            <w:r w:rsidRPr="00596C25">
              <w:rPr>
                <w:sz w:val="24"/>
                <w:szCs w:val="24"/>
              </w:rPr>
              <w:t>Valstybinio socialinio draudimo fondui</w:t>
            </w:r>
          </w:p>
        </w:tc>
        <w:tc>
          <w:tcPr>
            <w:tcW w:w="3283" w:type="dxa"/>
            <w:tcBorders>
              <w:top w:val="single" w:sz="4" w:space="0" w:color="auto"/>
              <w:left w:val="single" w:sz="4" w:space="0" w:color="auto"/>
              <w:right w:val="single" w:sz="4" w:space="0" w:color="auto"/>
            </w:tcBorders>
            <w:shd w:val="clear" w:color="auto" w:fill="FFFFFF"/>
            <w:vAlign w:val="center"/>
          </w:tcPr>
          <w:p w14:paraId="12EE0064" w14:textId="33AFD7CF" w:rsidR="00C97898" w:rsidRPr="00596C25" w:rsidRDefault="00656E34">
            <w:pPr>
              <w:pStyle w:val="Other0"/>
              <w:jc w:val="center"/>
              <w:rPr>
                <w:sz w:val="24"/>
                <w:szCs w:val="24"/>
              </w:rPr>
            </w:pPr>
            <w:r>
              <w:rPr>
                <w:sz w:val="24"/>
                <w:szCs w:val="24"/>
              </w:rPr>
              <w:t>747,38</w:t>
            </w:r>
          </w:p>
        </w:tc>
      </w:tr>
      <w:tr w:rsidR="008214B3" w:rsidRPr="00596C25" w14:paraId="37FA0CE2"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2220CE60" w14:textId="77777777" w:rsidR="008214B3" w:rsidRPr="00596C25" w:rsidRDefault="00AF0354">
            <w:pPr>
              <w:pStyle w:val="Other0"/>
              <w:ind w:firstLine="260"/>
              <w:rPr>
                <w:sz w:val="24"/>
                <w:szCs w:val="24"/>
              </w:rPr>
            </w:pPr>
            <w:r w:rsidRPr="00596C25">
              <w:rPr>
                <w:sz w:val="24"/>
                <w:szCs w:val="24"/>
              </w:rPr>
              <w:t>3.</w:t>
            </w:r>
          </w:p>
        </w:tc>
        <w:tc>
          <w:tcPr>
            <w:tcW w:w="5784" w:type="dxa"/>
            <w:tcBorders>
              <w:top w:val="single" w:sz="4" w:space="0" w:color="auto"/>
              <w:left w:val="single" w:sz="4" w:space="0" w:color="auto"/>
            </w:tcBorders>
            <w:shd w:val="clear" w:color="auto" w:fill="FFFFFF"/>
            <w:vAlign w:val="center"/>
          </w:tcPr>
          <w:p w14:paraId="5F99ECCC" w14:textId="32CC711B" w:rsidR="008214B3" w:rsidRPr="00596C25" w:rsidRDefault="00656E34" w:rsidP="00CB0B7C">
            <w:pPr>
              <w:pStyle w:val="Other0"/>
              <w:ind w:left="113"/>
              <w:rPr>
                <w:sz w:val="24"/>
                <w:szCs w:val="24"/>
              </w:rPr>
            </w:pPr>
            <w:r>
              <w:rPr>
                <w:sz w:val="24"/>
                <w:szCs w:val="24"/>
              </w:rPr>
              <w:t>Trumpalaikiai atidėjiniai</w:t>
            </w:r>
          </w:p>
        </w:tc>
        <w:tc>
          <w:tcPr>
            <w:tcW w:w="3283" w:type="dxa"/>
            <w:tcBorders>
              <w:top w:val="single" w:sz="4" w:space="0" w:color="auto"/>
              <w:left w:val="single" w:sz="4" w:space="0" w:color="auto"/>
              <w:right w:val="single" w:sz="4" w:space="0" w:color="auto"/>
            </w:tcBorders>
            <w:shd w:val="clear" w:color="auto" w:fill="FFFFFF"/>
            <w:vAlign w:val="center"/>
          </w:tcPr>
          <w:p w14:paraId="2F1E4998" w14:textId="5872F735" w:rsidR="008214B3" w:rsidRPr="00596C25" w:rsidRDefault="00656E34">
            <w:pPr>
              <w:pStyle w:val="Other0"/>
              <w:jc w:val="center"/>
              <w:rPr>
                <w:sz w:val="24"/>
                <w:szCs w:val="24"/>
              </w:rPr>
            </w:pPr>
            <w:r>
              <w:rPr>
                <w:sz w:val="24"/>
                <w:szCs w:val="24"/>
              </w:rPr>
              <w:t>1795,05</w:t>
            </w:r>
          </w:p>
        </w:tc>
      </w:tr>
      <w:tr w:rsidR="008214B3" w:rsidRPr="00596C25" w14:paraId="7722BDF5"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0ECD0A94" w14:textId="77777777" w:rsidR="008214B3" w:rsidRPr="00596C25" w:rsidRDefault="00AF0354">
            <w:pPr>
              <w:pStyle w:val="Other0"/>
              <w:ind w:firstLine="260"/>
              <w:rPr>
                <w:sz w:val="24"/>
                <w:szCs w:val="24"/>
              </w:rPr>
            </w:pPr>
            <w:r w:rsidRPr="00596C25">
              <w:rPr>
                <w:sz w:val="24"/>
                <w:szCs w:val="24"/>
              </w:rPr>
              <w:t>4.</w:t>
            </w:r>
          </w:p>
        </w:tc>
        <w:tc>
          <w:tcPr>
            <w:tcW w:w="5784" w:type="dxa"/>
            <w:tcBorders>
              <w:top w:val="single" w:sz="4" w:space="0" w:color="auto"/>
              <w:left w:val="single" w:sz="4" w:space="0" w:color="auto"/>
            </w:tcBorders>
            <w:shd w:val="clear" w:color="auto" w:fill="FFFFFF"/>
            <w:vAlign w:val="center"/>
          </w:tcPr>
          <w:p w14:paraId="6B1B8663" w14:textId="77777777" w:rsidR="008214B3" w:rsidRPr="00596C25" w:rsidRDefault="00AF0354" w:rsidP="00CB0B7C">
            <w:pPr>
              <w:pStyle w:val="Other0"/>
              <w:ind w:left="113"/>
              <w:rPr>
                <w:sz w:val="24"/>
                <w:szCs w:val="24"/>
              </w:rPr>
            </w:pPr>
            <w:r w:rsidRPr="00596C25">
              <w:rPr>
                <w:sz w:val="24"/>
                <w:szCs w:val="24"/>
              </w:rPr>
              <w:t>Darbuotojams</w:t>
            </w:r>
          </w:p>
        </w:tc>
        <w:tc>
          <w:tcPr>
            <w:tcW w:w="3283" w:type="dxa"/>
            <w:tcBorders>
              <w:top w:val="single" w:sz="4" w:space="0" w:color="auto"/>
              <w:left w:val="single" w:sz="4" w:space="0" w:color="auto"/>
              <w:right w:val="single" w:sz="4" w:space="0" w:color="auto"/>
            </w:tcBorders>
            <w:shd w:val="clear" w:color="auto" w:fill="FFFFFF"/>
            <w:vAlign w:val="center"/>
          </w:tcPr>
          <w:p w14:paraId="19FF6DC4" w14:textId="44C30F7F" w:rsidR="008214B3" w:rsidRPr="00596C25" w:rsidRDefault="008214B3">
            <w:pPr>
              <w:pStyle w:val="Other0"/>
              <w:jc w:val="center"/>
              <w:rPr>
                <w:sz w:val="24"/>
                <w:szCs w:val="24"/>
              </w:rPr>
            </w:pPr>
          </w:p>
        </w:tc>
      </w:tr>
      <w:tr w:rsidR="008214B3" w:rsidRPr="00596C25" w14:paraId="214F9392"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0ADE6455" w14:textId="77777777" w:rsidR="008214B3" w:rsidRPr="00596C25" w:rsidRDefault="00AF0354">
            <w:pPr>
              <w:pStyle w:val="Other0"/>
              <w:ind w:firstLine="260"/>
              <w:rPr>
                <w:sz w:val="24"/>
                <w:szCs w:val="24"/>
              </w:rPr>
            </w:pPr>
            <w:r w:rsidRPr="00596C25">
              <w:rPr>
                <w:sz w:val="24"/>
                <w:szCs w:val="24"/>
              </w:rPr>
              <w:t>5.</w:t>
            </w:r>
          </w:p>
        </w:tc>
        <w:tc>
          <w:tcPr>
            <w:tcW w:w="5784" w:type="dxa"/>
            <w:tcBorders>
              <w:top w:val="single" w:sz="4" w:space="0" w:color="auto"/>
              <w:left w:val="single" w:sz="4" w:space="0" w:color="auto"/>
            </w:tcBorders>
            <w:shd w:val="clear" w:color="auto" w:fill="FFFFFF"/>
            <w:vAlign w:val="center"/>
          </w:tcPr>
          <w:p w14:paraId="10BBBBF7" w14:textId="77777777" w:rsidR="008214B3" w:rsidRPr="00596C25" w:rsidRDefault="00AF0354" w:rsidP="00CB0B7C">
            <w:pPr>
              <w:pStyle w:val="Other0"/>
              <w:ind w:left="113"/>
              <w:rPr>
                <w:sz w:val="24"/>
                <w:szCs w:val="24"/>
              </w:rPr>
            </w:pPr>
            <w:r w:rsidRPr="00596C25">
              <w:rPr>
                <w:sz w:val="24"/>
                <w:szCs w:val="24"/>
              </w:rPr>
              <w:t>Tiekėjams</w:t>
            </w:r>
          </w:p>
        </w:tc>
        <w:tc>
          <w:tcPr>
            <w:tcW w:w="3283" w:type="dxa"/>
            <w:tcBorders>
              <w:top w:val="single" w:sz="4" w:space="0" w:color="auto"/>
              <w:left w:val="single" w:sz="4" w:space="0" w:color="auto"/>
              <w:right w:val="single" w:sz="4" w:space="0" w:color="auto"/>
            </w:tcBorders>
            <w:shd w:val="clear" w:color="auto" w:fill="FFFFFF"/>
            <w:vAlign w:val="center"/>
          </w:tcPr>
          <w:p w14:paraId="0D26B738" w14:textId="0C65B846" w:rsidR="008214B3" w:rsidRPr="00596C25" w:rsidRDefault="00982135">
            <w:pPr>
              <w:pStyle w:val="Other0"/>
              <w:jc w:val="center"/>
              <w:rPr>
                <w:sz w:val="24"/>
                <w:szCs w:val="24"/>
              </w:rPr>
            </w:pPr>
            <w:r>
              <w:rPr>
                <w:sz w:val="24"/>
                <w:szCs w:val="24"/>
              </w:rPr>
              <w:t>22,74</w:t>
            </w:r>
          </w:p>
        </w:tc>
      </w:tr>
      <w:tr w:rsidR="008214B3" w:rsidRPr="00596C25" w14:paraId="0BE613D6" w14:textId="77777777" w:rsidTr="00CB0B7C">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14:paraId="04DD12AC" w14:textId="77777777" w:rsidR="008214B3" w:rsidRPr="00596C25" w:rsidRDefault="00AF0354">
            <w:pPr>
              <w:pStyle w:val="Other0"/>
              <w:ind w:firstLine="260"/>
              <w:rPr>
                <w:sz w:val="24"/>
                <w:szCs w:val="24"/>
              </w:rPr>
            </w:pPr>
            <w:r w:rsidRPr="00596C25">
              <w:rPr>
                <w:sz w:val="24"/>
                <w:szCs w:val="24"/>
              </w:rPr>
              <w:t>6.</w:t>
            </w:r>
          </w:p>
        </w:tc>
        <w:tc>
          <w:tcPr>
            <w:tcW w:w="5784" w:type="dxa"/>
            <w:tcBorders>
              <w:top w:val="single" w:sz="4" w:space="0" w:color="auto"/>
              <w:left w:val="single" w:sz="4" w:space="0" w:color="auto"/>
              <w:bottom w:val="single" w:sz="4" w:space="0" w:color="auto"/>
            </w:tcBorders>
            <w:shd w:val="clear" w:color="auto" w:fill="FFFFFF"/>
            <w:vAlign w:val="center"/>
          </w:tcPr>
          <w:p w14:paraId="302200AA" w14:textId="77777777" w:rsidR="008214B3" w:rsidRPr="00596C25" w:rsidRDefault="00AF0354" w:rsidP="00CB0B7C">
            <w:pPr>
              <w:pStyle w:val="Other0"/>
              <w:spacing w:line="305" w:lineRule="auto"/>
              <w:ind w:left="113"/>
              <w:rPr>
                <w:sz w:val="24"/>
                <w:szCs w:val="24"/>
              </w:rPr>
            </w:pPr>
            <w:r w:rsidRPr="00596C25">
              <w:rPr>
                <w:sz w:val="24"/>
                <w:szCs w:val="24"/>
              </w:rPr>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23804BBB" w14:textId="1013ED2A" w:rsidR="008214B3" w:rsidRPr="00596C25" w:rsidRDefault="006C7DF3">
            <w:pPr>
              <w:pStyle w:val="Other0"/>
              <w:jc w:val="center"/>
              <w:rPr>
                <w:sz w:val="24"/>
                <w:szCs w:val="24"/>
              </w:rPr>
            </w:pPr>
            <w:r>
              <w:rPr>
                <w:sz w:val="24"/>
                <w:szCs w:val="24"/>
              </w:rPr>
              <w:t>1520,92</w:t>
            </w:r>
          </w:p>
        </w:tc>
      </w:tr>
    </w:tbl>
    <w:p w14:paraId="1493B67C" w14:textId="77777777" w:rsidR="00CB0B7C" w:rsidRDefault="00CB0B7C">
      <w:pPr>
        <w:pStyle w:val="Tablecaption0"/>
        <w:ind w:left="346"/>
        <w:rPr>
          <w:sz w:val="24"/>
          <w:szCs w:val="24"/>
        </w:rPr>
      </w:pPr>
    </w:p>
    <w:p w14:paraId="01CC804D" w14:textId="66D40EFF" w:rsidR="008214B3" w:rsidRDefault="00AF0354">
      <w:pPr>
        <w:pStyle w:val="Tablecaption0"/>
        <w:ind w:left="346"/>
        <w:rPr>
          <w:sz w:val="24"/>
          <w:szCs w:val="24"/>
        </w:rPr>
      </w:pPr>
      <w:r w:rsidRPr="00596C25">
        <w:rPr>
          <w:sz w:val="24"/>
          <w:szCs w:val="24"/>
        </w:rPr>
        <w:t xml:space="preserve">• Kitos gautinos sumos sudaro </w:t>
      </w:r>
      <w:r w:rsidR="0022058C">
        <w:rPr>
          <w:sz w:val="24"/>
          <w:szCs w:val="24"/>
        </w:rPr>
        <w:t>0,00</w:t>
      </w:r>
      <w:r w:rsidRPr="00596C25">
        <w:rPr>
          <w:sz w:val="24"/>
          <w:szCs w:val="24"/>
        </w:rPr>
        <w:t xml:space="preserve"> Eur:</w:t>
      </w:r>
    </w:p>
    <w:p w14:paraId="1D62C7DE" w14:textId="77777777" w:rsidR="00CB0B7C" w:rsidRPr="00596C25" w:rsidRDefault="00CB0B7C">
      <w:pPr>
        <w:pStyle w:val="Tablecaption0"/>
        <w:ind w:left="346"/>
        <w:rPr>
          <w:sz w:val="24"/>
          <w:szCs w:val="24"/>
        </w:rPr>
      </w:pPr>
    </w:p>
    <w:p w14:paraId="719A4479"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813"/>
        <w:gridCol w:w="3259"/>
      </w:tblGrid>
      <w:tr w:rsidR="008214B3" w:rsidRPr="00596C25" w14:paraId="7AC62CCB" w14:textId="77777777" w:rsidTr="00CB0B7C">
        <w:trPr>
          <w:trHeight w:hRule="exact" w:val="653"/>
          <w:jc w:val="center"/>
        </w:trPr>
        <w:tc>
          <w:tcPr>
            <w:tcW w:w="715" w:type="dxa"/>
            <w:tcBorders>
              <w:top w:val="single" w:sz="4" w:space="0" w:color="auto"/>
              <w:left w:val="single" w:sz="4" w:space="0" w:color="auto"/>
            </w:tcBorders>
            <w:shd w:val="clear" w:color="auto" w:fill="FFFFFF"/>
            <w:vAlign w:val="center"/>
          </w:tcPr>
          <w:p w14:paraId="4641C8F9" w14:textId="77777777" w:rsidR="008214B3" w:rsidRPr="00596C25" w:rsidRDefault="00AF0354">
            <w:pPr>
              <w:pStyle w:val="Other0"/>
              <w:spacing w:after="40"/>
              <w:jc w:val="center"/>
              <w:rPr>
                <w:sz w:val="24"/>
                <w:szCs w:val="24"/>
              </w:rPr>
            </w:pPr>
            <w:r w:rsidRPr="00596C25">
              <w:rPr>
                <w:sz w:val="24"/>
                <w:szCs w:val="24"/>
              </w:rPr>
              <w:t>Eil.</w:t>
            </w:r>
          </w:p>
          <w:p w14:paraId="64C7CB67" w14:textId="77777777" w:rsidR="008214B3" w:rsidRPr="00596C25" w:rsidRDefault="00AF0354">
            <w:pPr>
              <w:pStyle w:val="Other0"/>
              <w:jc w:val="center"/>
              <w:rPr>
                <w:sz w:val="24"/>
                <w:szCs w:val="24"/>
              </w:rPr>
            </w:pPr>
            <w:r w:rsidRPr="00596C25">
              <w:rPr>
                <w:sz w:val="24"/>
                <w:szCs w:val="24"/>
              </w:rPr>
              <w:t>Nr.</w:t>
            </w:r>
          </w:p>
        </w:tc>
        <w:tc>
          <w:tcPr>
            <w:tcW w:w="5813" w:type="dxa"/>
            <w:tcBorders>
              <w:top w:val="single" w:sz="4" w:space="0" w:color="auto"/>
              <w:left w:val="single" w:sz="4" w:space="0" w:color="auto"/>
            </w:tcBorders>
            <w:shd w:val="clear" w:color="auto" w:fill="FFFFFF"/>
            <w:vAlign w:val="center"/>
          </w:tcPr>
          <w:p w14:paraId="5FD30B2D" w14:textId="77777777" w:rsidR="00CB0B7C" w:rsidRDefault="00CB0B7C" w:rsidP="00CB0B7C">
            <w:pPr>
              <w:pStyle w:val="Other0"/>
              <w:spacing w:line="298" w:lineRule="auto"/>
              <w:jc w:val="center"/>
              <w:rPr>
                <w:sz w:val="24"/>
                <w:szCs w:val="24"/>
              </w:rPr>
            </w:pPr>
            <w:r>
              <w:rPr>
                <w:sz w:val="24"/>
                <w:szCs w:val="24"/>
              </w:rPr>
              <w:t>Tiekėjai</w:t>
            </w:r>
          </w:p>
          <w:p w14:paraId="3E60B89B" w14:textId="77777777" w:rsidR="008214B3" w:rsidRPr="00596C25" w:rsidRDefault="00AF0354">
            <w:pPr>
              <w:pStyle w:val="Other0"/>
              <w:spacing w:line="298" w:lineRule="auto"/>
              <w:jc w:val="center"/>
              <w:rPr>
                <w:sz w:val="24"/>
                <w:szCs w:val="24"/>
              </w:rPr>
            </w:pPr>
            <w:r w:rsidRPr="00596C25">
              <w:rPr>
                <w:sz w:val="24"/>
                <w:szCs w:val="24"/>
              </w:rPr>
              <w:t>(5 didžiausi)</w:t>
            </w:r>
          </w:p>
        </w:tc>
        <w:tc>
          <w:tcPr>
            <w:tcW w:w="3259" w:type="dxa"/>
            <w:tcBorders>
              <w:top w:val="single" w:sz="4" w:space="0" w:color="auto"/>
              <w:left w:val="single" w:sz="4" w:space="0" w:color="auto"/>
              <w:right w:val="single" w:sz="4" w:space="0" w:color="auto"/>
            </w:tcBorders>
            <w:shd w:val="clear" w:color="auto" w:fill="FFFFFF"/>
            <w:vAlign w:val="center"/>
          </w:tcPr>
          <w:p w14:paraId="1F96E46F" w14:textId="77777777" w:rsidR="008214B3" w:rsidRPr="00596C25" w:rsidRDefault="00AF0354">
            <w:pPr>
              <w:pStyle w:val="Other0"/>
              <w:jc w:val="center"/>
              <w:rPr>
                <w:sz w:val="24"/>
                <w:szCs w:val="24"/>
              </w:rPr>
            </w:pPr>
            <w:r w:rsidRPr="00596C25">
              <w:rPr>
                <w:sz w:val="24"/>
                <w:szCs w:val="24"/>
              </w:rPr>
              <w:t>Suma (Eur)</w:t>
            </w:r>
          </w:p>
        </w:tc>
      </w:tr>
      <w:tr w:rsidR="008214B3" w:rsidRPr="00596C25" w14:paraId="54BC64C0" w14:textId="77777777" w:rsidTr="00CB0B7C">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1FB169F9" w14:textId="77777777" w:rsidR="008214B3" w:rsidRPr="00596C25" w:rsidRDefault="00AF0354">
            <w:pPr>
              <w:pStyle w:val="Other0"/>
              <w:jc w:val="center"/>
              <w:rPr>
                <w:sz w:val="24"/>
                <w:szCs w:val="24"/>
              </w:rPr>
            </w:pPr>
            <w:r w:rsidRPr="00596C25">
              <w:rPr>
                <w:sz w:val="24"/>
                <w:szCs w:val="24"/>
              </w:rPr>
              <w:t>1.</w:t>
            </w:r>
          </w:p>
        </w:tc>
        <w:tc>
          <w:tcPr>
            <w:tcW w:w="5813" w:type="dxa"/>
            <w:tcBorders>
              <w:top w:val="single" w:sz="4" w:space="0" w:color="auto"/>
              <w:left w:val="single" w:sz="4" w:space="0" w:color="auto"/>
              <w:bottom w:val="single" w:sz="4" w:space="0" w:color="auto"/>
            </w:tcBorders>
            <w:shd w:val="clear" w:color="auto" w:fill="FFFFFF"/>
            <w:vAlign w:val="center"/>
          </w:tcPr>
          <w:p w14:paraId="743B439B" w14:textId="7050421F" w:rsidR="008214B3" w:rsidRPr="00596C25" w:rsidRDefault="008214B3" w:rsidP="00CB0B7C">
            <w:pPr>
              <w:pStyle w:val="Other0"/>
              <w:ind w:left="125"/>
              <w:rPr>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14:paraId="209D7C75" w14:textId="3BAF7665" w:rsidR="008214B3" w:rsidRPr="00596C25" w:rsidRDefault="0022058C">
            <w:pPr>
              <w:pStyle w:val="Other0"/>
              <w:jc w:val="center"/>
              <w:rPr>
                <w:sz w:val="24"/>
                <w:szCs w:val="24"/>
              </w:rPr>
            </w:pPr>
            <w:r>
              <w:rPr>
                <w:sz w:val="24"/>
                <w:szCs w:val="24"/>
              </w:rPr>
              <w:t>-</w:t>
            </w:r>
          </w:p>
        </w:tc>
      </w:tr>
    </w:tbl>
    <w:p w14:paraId="5A720831" w14:textId="77777777" w:rsidR="00CB0B7C" w:rsidRDefault="00CB0B7C">
      <w:pPr>
        <w:pStyle w:val="Tablecaption0"/>
        <w:rPr>
          <w:b/>
          <w:bCs/>
          <w:sz w:val="24"/>
          <w:szCs w:val="24"/>
        </w:rPr>
      </w:pPr>
    </w:p>
    <w:p w14:paraId="63B135F6" w14:textId="77777777" w:rsidR="008214B3" w:rsidRPr="00596C25" w:rsidRDefault="00AF0354" w:rsidP="00CB0B7C">
      <w:pPr>
        <w:pStyle w:val="Tablecaption0"/>
        <w:jc w:val="both"/>
        <w:rPr>
          <w:sz w:val="24"/>
          <w:szCs w:val="24"/>
        </w:rPr>
      </w:pPr>
      <w:r w:rsidRPr="00B81774">
        <w:rPr>
          <w:b/>
          <w:bCs/>
        </w:rPr>
        <w:t>7.</w:t>
      </w:r>
      <w:r w:rsidRPr="00596C25">
        <w:rPr>
          <w:b/>
          <w:bCs/>
          <w:sz w:val="24"/>
          <w:szCs w:val="24"/>
        </w:rPr>
        <w:t xml:space="preserve"> </w:t>
      </w:r>
      <w:r w:rsidRPr="00596C25">
        <w:rPr>
          <w:sz w:val="24"/>
          <w:szCs w:val="24"/>
        </w:rPr>
        <w:t>Pastaba Nr. P11. Pinigai ir pinigų ekvivalentai.</w:t>
      </w:r>
    </w:p>
    <w:p w14:paraId="2070095E" w14:textId="77777777" w:rsidR="008214B3" w:rsidRPr="00596C25" w:rsidRDefault="008214B3" w:rsidP="00CB0B7C">
      <w:pPr>
        <w:spacing w:after="119" w:line="1" w:lineRule="exact"/>
        <w:jc w:val="both"/>
        <w:rPr>
          <w:rFonts w:ascii="Times New Roman" w:hAnsi="Times New Roman" w:cs="Times New Roman"/>
        </w:rPr>
      </w:pPr>
    </w:p>
    <w:p w14:paraId="05241D50" w14:textId="589BCB1B" w:rsidR="008214B3" w:rsidRPr="00596C25" w:rsidRDefault="00AF0354" w:rsidP="00CB0B7C">
      <w:pPr>
        <w:pStyle w:val="Pagrindinistekstas"/>
        <w:spacing w:after="0" w:line="396" w:lineRule="auto"/>
        <w:ind w:firstLine="440"/>
        <w:jc w:val="both"/>
        <w:rPr>
          <w:sz w:val="24"/>
          <w:szCs w:val="24"/>
        </w:rPr>
      </w:pPr>
      <w:r w:rsidRPr="00596C25">
        <w:rPr>
          <w:sz w:val="24"/>
          <w:szCs w:val="24"/>
        </w:rPr>
        <w:t xml:space="preserve">Piniginių lėšų likutį </w:t>
      </w:r>
      <w:r w:rsidR="00DE71F9">
        <w:rPr>
          <w:sz w:val="24"/>
          <w:szCs w:val="24"/>
        </w:rPr>
        <w:t>3424,99</w:t>
      </w:r>
      <w:r w:rsidRPr="00596C25">
        <w:rPr>
          <w:sz w:val="24"/>
          <w:szCs w:val="24"/>
        </w:rPr>
        <w:t xml:space="preserve"> Eur ataskaitinio laikotarpio pabaigai sudaro pinigai banko sąskaitose.</w:t>
      </w:r>
      <w:r w:rsidR="00E3278A">
        <w:rPr>
          <w:sz w:val="24"/>
          <w:szCs w:val="24"/>
        </w:rPr>
        <w:t xml:space="preserve"> Iš jų  likutis tėvų įmokų sąskaitoje </w:t>
      </w:r>
      <w:r w:rsidR="00276F59">
        <w:rPr>
          <w:sz w:val="24"/>
          <w:szCs w:val="24"/>
        </w:rPr>
        <w:t xml:space="preserve"> </w:t>
      </w:r>
      <w:r w:rsidR="00E3278A">
        <w:rPr>
          <w:sz w:val="24"/>
          <w:szCs w:val="24"/>
        </w:rPr>
        <w:t xml:space="preserve">484,87 Eur., ir paramos lėšų sąskaitos likutis </w:t>
      </w:r>
      <w:r w:rsidR="00C17D71">
        <w:rPr>
          <w:sz w:val="24"/>
          <w:szCs w:val="24"/>
        </w:rPr>
        <w:t xml:space="preserve"> </w:t>
      </w:r>
      <w:r w:rsidR="00E3278A">
        <w:rPr>
          <w:sz w:val="24"/>
          <w:szCs w:val="24"/>
        </w:rPr>
        <w:t xml:space="preserve">2940,12 Eur. </w:t>
      </w:r>
    </w:p>
    <w:p w14:paraId="55854873" w14:textId="77777777" w:rsidR="008214B3" w:rsidRPr="00596C25" w:rsidRDefault="00AF0354" w:rsidP="00CB0B7C">
      <w:pPr>
        <w:pStyle w:val="Pagrindinistekstas"/>
        <w:numPr>
          <w:ilvl w:val="0"/>
          <w:numId w:val="3"/>
        </w:numPr>
        <w:tabs>
          <w:tab w:val="left" w:pos="358"/>
        </w:tabs>
        <w:spacing w:after="0" w:line="396" w:lineRule="auto"/>
        <w:jc w:val="both"/>
        <w:rPr>
          <w:sz w:val="24"/>
          <w:szCs w:val="24"/>
        </w:rPr>
      </w:pPr>
      <w:bookmarkStart w:id="33" w:name="bookmark11"/>
      <w:bookmarkEnd w:id="33"/>
      <w:r w:rsidRPr="00596C25">
        <w:rPr>
          <w:sz w:val="24"/>
          <w:szCs w:val="24"/>
        </w:rPr>
        <w:t>Pastaba Nr. P12. Finansavimo sumos.</w:t>
      </w:r>
    </w:p>
    <w:p w14:paraId="6AD0E04A" w14:textId="1B89144E" w:rsidR="00FA5144" w:rsidRDefault="00AF0354" w:rsidP="00FA5144">
      <w:pPr>
        <w:pStyle w:val="Pagrindinistekstas"/>
        <w:spacing w:after="260" w:line="396" w:lineRule="auto"/>
        <w:jc w:val="both"/>
        <w:rPr>
          <w:sz w:val="24"/>
          <w:szCs w:val="24"/>
        </w:rPr>
      </w:pPr>
      <w:r w:rsidRPr="00596C25">
        <w:rPr>
          <w:sz w:val="24"/>
          <w:szCs w:val="24"/>
        </w:rPr>
        <w:t xml:space="preserve">Ataskaitinio laikotarpio pabaigai finansavimo sumų likutis yra </w:t>
      </w:r>
      <w:r w:rsidR="001E3470">
        <w:rPr>
          <w:sz w:val="24"/>
          <w:szCs w:val="24"/>
        </w:rPr>
        <w:t>435053,46</w:t>
      </w:r>
      <w:r w:rsidRPr="00596C25">
        <w:rPr>
          <w:sz w:val="24"/>
          <w:szCs w:val="24"/>
        </w:rPr>
        <w:t xml:space="preserve"> Eur </w:t>
      </w:r>
    </w:p>
    <w:p w14:paraId="0379D60F" w14:textId="50D5E425" w:rsidR="008214B3" w:rsidRPr="00596C25" w:rsidRDefault="00AF0354" w:rsidP="00FA5144">
      <w:pPr>
        <w:pStyle w:val="Pagrindinistekstas"/>
        <w:spacing w:after="260" w:line="396" w:lineRule="auto"/>
        <w:jc w:val="both"/>
        <w:rPr>
          <w:sz w:val="24"/>
          <w:szCs w:val="24"/>
        </w:rPr>
      </w:pPr>
      <w:r w:rsidRPr="00596C25">
        <w:rPr>
          <w:sz w:val="24"/>
          <w:szCs w:val="24"/>
        </w:rPr>
        <w:t xml:space="preserve">Per ataskaitinį laikotarpį neatlygintinai gautas turtas už </w:t>
      </w:r>
      <w:r w:rsidR="00FA22BC">
        <w:rPr>
          <w:sz w:val="24"/>
          <w:szCs w:val="24"/>
        </w:rPr>
        <w:t>2865,90</w:t>
      </w:r>
      <w:r w:rsidRPr="00596C25">
        <w:rPr>
          <w:sz w:val="24"/>
          <w:szCs w:val="24"/>
        </w:rPr>
        <w:t xml:space="preserve"> Eur.</w:t>
      </w:r>
    </w:p>
    <w:p w14:paraId="7415AF93" w14:textId="1557EEFD" w:rsidR="008214B3" w:rsidRDefault="00AF0354">
      <w:pPr>
        <w:pStyle w:val="Pagrindinistekstas"/>
        <w:numPr>
          <w:ilvl w:val="0"/>
          <w:numId w:val="3"/>
        </w:numPr>
        <w:tabs>
          <w:tab w:val="left" w:pos="358"/>
        </w:tabs>
        <w:spacing w:after="0"/>
        <w:jc w:val="both"/>
        <w:rPr>
          <w:sz w:val="24"/>
          <w:szCs w:val="24"/>
        </w:rPr>
      </w:pPr>
      <w:bookmarkStart w:id="34" w:name="bookmark12"/>
      <w:bookmarkEnd w:id="34"/>
      <w:r w:rsidRPr="00596C25">
        <w:rPr>
          <w:sz w:val="24"/>
          <w:szCs w:val="24"/>
        </w:rPr>
        <w:t>Pastaba Nr. P15. Atidėjiniai.</w:t>
      </w:r>
    </w:p>
    <w:p w14:paraId="69780CF1" w14:textId="57C788BB" w:rsidR="005D58D4" w:rsidRPr="00596C25" w:rsidRDefault="005D58D4" w:rsidP="005D58D4">
      <w:pPr>
        <w:pStyle w:val="Pagrindinistekstas"/>
        <w:spacing w:after="180"/>
        <w:jc w:val="both"/>
        <w:rPr>
          <w:sz w:val="24"/>
          <w:szCs w:val="24"/>
        </w:rPr>
      </w:pPr>
      <w:r w:rsidRPr="00F221FB">
        <w:rPr>
          <w:sz w:val="24"/>
          <w:szCs w:val="24"/>
        </w:rPr>
        <w:t xml:space="preserve">Darbuotojų pasiekusių vadovaujantis Darbo kodekso 56 straipsnio 1 dalies punktu senatvės pensiją ir įgijusių teisę į visą senatvės pensiją priskaičiuota išeitinės išmokos (atidėjinys) </w:t>
      </w:r>
      <w:r w:rsidR="00FA0708">
        <w:rPr>
          <w:sz w:val="24"/>
          <w:szCs w:val="24"/>
        </w:rPr>
        <w:t>1795,05</w:t>
      </w:r>
      <w:r w:rsidRPr="00F221FB">
        <w:rPr>
          <w:sz w:val="24"/>
          <w:szCs w:val="24"/>
        </w:rPr>
        <w:t xml:space="preserve"> Eur. Atidėjinys nediskontuojamas, nes tikėtina kad dauguma darbuotojų dirbs ne ilgiau kaip 5 metus, su kiekvienu darbuotoju darbo santykių nutraukimo laikas skirsis (t. y. su vienu darbuotoju darbo santykiai gali būti nutraukiami po metų, su kitu - po dvejų metų ir pan.), ir diskontavimo įtaka būtų nereikšminga.</w:t>
      </w:r>
    </w:p>
    <w:p w14:paraId="5F5AFDEC" w14:textId="53FAF229" w:rsidR="008214B3" w:rsidRPr="00596C25" w:rsidRDefault="005D58D4" w:rsidP="005D58D4">
      <w:pPr>
        <w:pStyle w:val="Pagrindinistekstas"/>
        <w:spacing w:after="180"/>
        <w:rPr>
          <w:sz w:val="24"/>
          <w:szCs w:val="24"/>
        </w:rPr>
      </w:pPr>
      <w:r w:rsidRPr="005D58D4">
        <w:rPr>
          <w:b/>
        </w:rPr>
        <w:t>10</w:t>
      </w:r>
      <w:r>
        <w:rPr>
          <w:sz w:val="24"/>
          <w:szCs w:val="24"/>
        </w:rPr>
        <w:t xml:space="preserve">.  </w:t>
      </w:r>
      <w:r w:rsidR="00AF0354" w:rsidRPr="00596C25">
        <w:rPr>
          <w:sz w:val="24"/>
          <w:szCs w:val="24"/>
        </w:rPr>
        <w:t>Pastaba Nr. P17. Trumpalaikiai įsipareigojimai:</w:t>
      </w:r>
    </w:p>
    <w:p w14:paraId="40CC34A8" w14:textId="79E4EA49" w:rsidR="008214B3" w:rsidRDefault="00AF0354">
      <w:pPr>
        <w:pStyle w:val="Pagrindinistekstas"/>
        <w:spacing w:line="240" w:lineRule="auto"/>
        <w:ind w:firstLine="380"/>
        <w:rPr>
          <w:sz w:val="24"/>
          <w:szCs w:val="24"/>
        </w:rPr>
      </w:pPr>
      <w:r w:rsidRPr="00596C25">
        <w:rPr>
          <w:sz w:val="24"/>
          <w:szCs w:val="24"/>
        </w:rPr>
        <w:t xml:space="preserve">• Įsiskolinimą tiekėjams ataskaitinio laikotarpio pabaigoje sudaro </w:t>
      </w:r>
      <w:r w:rsidR="000D6B6F">
        <w:rPr>
          <w:sz w:val="24"/>
          <w:szCs w:val="24"/>
        </w:rPr>
        <w:t>22,74</w:t>
      </w:r>
      <w:r w:rsidRPr="00596C25">
        <w:rPr>
          <w:sz w:val="24"/>
          <w:szCs w:val="24"/>
        </w:rPr>
        <w:t xml:space="preserve"> Eur:</w:t>
      </w:r>
    </w:p>
    <w:p w14:paraId="750CD669" w14:textId="77777777" w:rsidR="00CB0B7C" w:rsidRPr="00596C25" w:rsidRDefault="00CB0B7C">
      <w:pPr>
        <w:pStyle w:val="Pagrindinistekstas"/>
        <w:spacing w:line="240" w:lineRule="auto"/>
        <w:ind w:firstLine="380"/>
        <w:rPr>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596C25" w14:paraId="18461561" w14:textId="77777777" w:rsidTr="00E822D8">
        <w:trPr>
          <w:trHeight w:hRule="exact" w:val="648"/>
          <w:jc w:val="center"/>
        </w:trPr>
        <w:tc>
          <w:tcPr>
            <w:tcW w:w="715" w:type="dxa"/>
            <w:tcBorders>
              <w:top w:val="single" w:sz="4" w:space="0" w:color="auto"/>
              <w:left w:val="single" w:sz="4" w:space="0" w:color="auto"/>
            </w:tcBorders>
            <w:shd w:val="clear" w:color="auto" w:fill="FFFFFF"/>
            <w:vAlign w:val="center"/>
          </w:tcPr>
          <w:p w14:paraId="088A81FE" w14:textId="77777777" w:rsidR="008214B3" w:rsidRPr="00596C25" w:rsidRDefault="00AF0354">
            <w:pPr>
              <w:pStyle w:val="Other0"/>
              <w:spacing w:after="40"/>
              <w:jc w:val="center"/>
              <w:rPr>
                <w:sz w:val="24"/>
                <w:szCs w:val="24"/>
              </w:rPr>
            </w:pPr>
            <w:r w:rsidRPr="00596C25">
              <w:rPr>
                <w:sz w:val="24"/>
                <w:szCs w:val="24"/>
              </w:rPr>
              <w:lastRenderedPageBreak/>
              <w:t>Eil.</w:t>
            </w:r>
          </w:p>
          <w:p w14:paraId="44A9ACE3" w14:textId="77777777" w:rsidR="008214B3" w:rsidRPr="00596C25" w:rsidRDefault="00AF0354">
            <w:pPr>
              <w:pStyle w:val="Other0"/>
              <w:jc w:val="center"/>
              <w:rPr>
                <w:sz w:val="24"/>
                <w:szCs w:val="24"/>
              </w:rPr>
            </w:pPr>
            <w:r w:rsidRPr="00596C25">
              <w:rPr>
                <w:sz w:val="24"/>
                <w:szCs w:val="24"/>
              </w:rPr>
              <w:t>Nr.</w:t>
            </w:r>
          </w:p>
        </w:tc>
        <w:tc>
          <w:tcPr>
            <w:tcW w:w="5808" w:type="dxa"/>
            <w:tcBorders>
              <w:top w:val="single" w:sz="4" w:space="0" w:color="auto"/>
              <w:left w:val="single" w:sz="4" w:space="0" w:color="auto"/>
            </w:tcBorders>
            <w:shd w:val="clear" w:color="auto" w:fill="FFFFFF"/>
            <w:vAlign w:val="center"/>
          </w:tcPr>
          <w:p w14:paraId="3C5A6279" w14:textId="77777777" w:rsidR="00CB0B7C" w:rsidRDefault="00CB0B7C">
            <w:pPr>
              <w:pStyle w:val="Other0"/>
              <w:spacing w:line="300" w:lineRule="auto"/>
              <w:jc w:val="center"/>
              <w:rPr>
                <w:sz w:val="24"/>
                <w:szCs w:val="24"/>
              </w:rPr>
            </w:pPr>
            <w:r>
              <w:rPr>
                <w:sz w:val="24"/>
                <w:szCs w:val="24"/>
              </w:rPr>
              <w:t>Tiekėjai</w:t>
            </w:r>
          </w:p>
          <w:p w14:paraId="728085E9" w14:textId="662B54CD" w:rsidR="008214B3" w:rsidRPr="00596C25" w:rsidRDefault="008214B3">
            <w:pPr>
              <w:pStyle w:val="Other0"/>
              <w:spacing w:line="300" w:lineRule="auto"/>
              <w:jc w:val="center"/>
              <w:rPr>
                <w:sz w:val="24"/>
                <w:szCs w:val="24"/>
              </w:rPr>
            </w:pPr>
          </w:p>
        </w:tc>
        <w:tc>
          <w:tcPr>
            <w:tcW w:w="3264" w:type="dxa"/>
            <w:tcBorders>
              <w:top w:val="single" w:sz="4" w:space="0" w:color="auto"/>
              <w:left w:val="single" w:sz="4" w:space="0" w:color="auto"/>
              <w:right w:val="single" w:sz="4" w:space="0" w:color="auto"/>
            </w:tcBorders>
            <w:shd w:val="clear" w:color="auto" w:fill="FFFFFF"/>
            <w:vAlign w:val="center"/>
          </w:tcPr>
          <w:p w14:paraId="479E2033" w14:textId="77777777" w:rsidR="008214B3" w:rsidRPr="00596C25" w:rsidRDefault="00AF0354">
            <w:pPr>
              <w:pStyle w:val="Other0"/>
              <w:jc w:val="center"/>
              <w:rPr>
                <w:sz w:val="24"/>
                <w:szCs w:val="24"/>
              </w:rPr>
            </w:pPr>
            <w:r w:rsidRPr="00596C25">
              <w:rPr>
                <w:sz w:val="24"/>
                <w:szCs w:val="24"/>
              </w:rPr>
              <w:t>Suma (Eur)</w:t>
            </w:r>
          </w:p>
        </w:tc>
      </w:tr>
      <w:tr w:rsidR="00E822D8" w:rsidRPr="00596C25" w14:paraId="5725F729" w14:textId="77777777" w:rsidTr="00E822D8">
        <w:trPr>
          <w:trHeight w:hRule="exact" w:val="326"/>
          <w:jc w:val="center"/>
        </w:trPr>
        <w:tc>
          <w:tcPr>
            <w:tcW w:w="715" w:type="dxa"/>
            <w:tcBorders>
              <w:top w:val="single" w:sz="4" w:space="0" w:color="auto"/>
              <w:left w:val="single" w:sz="4" w:space="0" w:color="auto"/>
              <w:bottom w:val="single" w:sz="4" w:space="0" w:color="auto"/>
            </w:tcBorders>
            <w:shd w:val="clear" w:color="auto" w:fill="FFFFFF"/>
            <w:vAlign w:val="center"/>
          </w:tcPr>
          <w:p w14:paraId="53AEDD57" w14:textId="77777777" w:rsidR="00E822D8" w:rsidRPr="00596C25" w:rsidRDefault="00E822D8" w:rsidP="00E822D8">
            <w:pPr>
              <w:pStyle w:val="Other0"/>
              <w:ind w:firstLine="260"/>
              <w:rPr>
                <w:sz w:val="24"/>
                <w:szCs w:val="24"/>
              </w:rPr>
            </w:pPr>
            <w:r w:rsidRPr="00596C25">
              <w:rPr>
                <w:sz w:val="24"/>
                <w:szCs w:val="24"/>
              </w:rPr>
              <w:t>1.</w:t>
            </w:r>
          </w:p>
        </w:tc>
        <w:tc>
          <w:tcPr>
            <w:tcW w:w="5808" w:type="dxa"/>
            <w:tcBorders>
              <w:top w:val="single" w:sz="4" w:space="0" w:color="auto"/>
              <w:left w:val="single" w:sz="4" w:space="0" w:color="auto"/>
              <w:bottom w:val="single" w:sz="4" w:space="0" w:color="auto"/>
            </w:tcBorders>
            <w:shd w:val="clear" w:color="auto" w:fill="FFFFFF"/>
            <w:vAlign w:val="center"/>
          </w:tcPr>
          <w:p w14:paraId="766E27CC" w14:textId="32A2791A" w:rsidR="00E822D8" w:rsidRPr="00596C25" w:rsidRDefault="00E822D8" w:rsidP="00E822D8">
            <w:pPr>
              <w:pStyle w:val="Other0"/>
              <w:ind w:left="125"/>
              <w:rPr>
                <w:sz w:val="24"/>
                <w:szCs w:val="24"/>
              </w:rPr>
            </w:pPr>
            <w:r w:rsidRPr="00E822D8">
              <w:rPr>
                <w:sz w:val="24"/>
                <w:szCs w:val="24"/>
              </w:rPr>
              <w:t>UAB "</w:t>
            </w:r>
            <w:proofErr w:type="spellStart"/>
            <w:r w:rsidRPr="00E822D8">
              <w:rPr>
                <w:sz w:val="24"/>
                <w:szCs w:val="24"/>
              </w:rPr>
              <w:t>Ignitis</w:t>
            </w:r>
            <w:proofErr w:type="spellEnd"/>
            <w:r w:rsidRPr="00E822D8">
              <w:rPr>
                <w:sz w:val="24"/>
                <w:szCs w:val="24"/>
              </w:rPr>
              <w:t>"</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7AF9AB1A" w14:textId="717806F8" w:rsidR="00E822D8" w:rsidRPr="00596C25" w:rsidRDefault="00E822D8" w:rsidP="00E822D8">
            <w:pPr>
              <w:pStyle w:val="Other0"/>
              <w:jc w:val="center"/>
              <w:rPr>
                <w:sz w:val="24"/>
                <w:szCs w:val="24"/>
              </w:rPr>
            </w:pPr>
            <w:r>
              <w:rPr>
                <w:sz w:val="24"/>
                <w:szCs w:val="24"/>
              </w:rPr>
              <w:t>12,76</w:t>
            </w:r>
          </w:p>
        </w:tc>
      </w:tr>
      <w:tr w:rsidR="00E822D8" w:rsidRPr="00596C25" w14:paraId="6431C601" w14:textId="77777777" w:rsidTr="00E822D8">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6687BD54" w14:textId="77777777" w:rsidR="00E822D8" w:rsidRPr="00596C25" w:rsidRDefault="00E822D8" w:rsidP="00E822D8">
            <w:pPr>
              <w:pStyle w:val="Other0"/>
              <w:ind w:firstLine="260"/>
              <w:rPr>
                <w:sz w:val="24"/>
                <w:szCs w:val="24"/>
              </w:rPr>
            </w:pPr>
            <w:r w:rsidRPr="00596C25">
              <w:rPr>
                <w:sz w:val="24"/>
                <w:szCs w:val="24"/>
              </w:rPr>
              <w:t>2.</w:t>
            </w:r>
          </w:p>
        </w:tc>
        <w:tc>
          <w:tcPr>
            <w:tcW w:w="5808" w:type="dxa"/>
            <w:tcBorders>
              <w:top w:val="single" w:sz="4" w:space="0" w:color="auto"/>
              <w:left w:val="single" w:sz="4" w:space="0" w:color="auto"/>
              <w:bottom w:val="single" w:sz="4" w:space="0" w:color="auto"/>
            </w:tcBorders>
            <w:shd w:val="clear" w:color="auto" w:fill="FFFFFF"/>
            <w:vAlign w:val="center"/>
          </w:tcPr>
          <w:p w14:paraId="00772CC4" w14:textId="65708897" w:rsidR="00E822D8" w:rsidRPr="00596C25" w:rsidRDefault="00E822D8" w:rsidP="00E822D8">
            <w:pPr>
              <w:pStyle w:val="Other0"/>
              <w:ind w:left="125"/>
              <w:rPr>
                <w:sz w:val="24"/>
                <w:szCs w:val="24"/>
              </w:rPr>
            </w:pPr>
            <w:r w:rsidRPr="004873CF">
              <w:rPr>
                <w:sz w:val="24"/>
                <w:szCs w:val="24"/>
              </w:rPr>
              <w:t>AB Energijos skirstymo operatorius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76FD083B" w14:textId="24B03C93" w:rsidR="00E822D8" w:rsidRPr="00596C25" w:rsidRDefault="00E822D8" w:rsidP="00E822D8">
            <w:pPr>
              <w:pStyle w:val="Other0"/>
              <w:jc w:val="center"/>
              <w:rPr>
                <w:sz w:val="24"/>
                <w:szCs w:val="24"/>
              </w:rPr>
            </w:pPr>
            <w:r>
              <w:rPr>
                <w:sz w:val="24"/>
                <w:szCs w:val="24"/>
              </w:rPr>
              <w:t>9,98</w:t>
            </w:r>
          </w:p>
        </w:tc>
      </w:tr>
    </w:tbl>
    <w:p w14:paraId="3584C2D2" w14:textId="77777777" w:rsidR="00CB0B7C" w:rsidRDefault="00CB0B7C">
      <w:pPr>
        <w:pStyle w:val="Tablecaption0"/>
        <w:ind w:left="341"/>
        <w:rPr>
          <w:sz w:val="24"/>
          <w:szCs w:val="24"/>
        </w:rPr>
      </w:pPr>
    </w:p>
    <w:p w14:paraId="4132BBB8" w14:textId="1DCD2C6F" w:rsidR="008214B3" w:rsidRDefault="00AF0354" w:rsidP="00CB0B7C">
      <w:pPr>
        <w:pStyle w:val="Tablecaption0"/>
        <w:ind w:left="341"/>
        <w:jc w:val="both"/>
        <w:rPr>
          <w:sz w:val="24"/>
          <w:szCs w:val="24"/>
        </w:rPr>
      </w:pPr>
      <w:r w:rsidRPr="00596C25">
        <w:rPr>
          <w:sz w:val="24"/>
          <w:szCs w:val="24"/>
        </w:rPr>
        <w:t>• Su darbo santykiais susiję įsipareigojimai. Su darbo santykiais susijusieji įsipareigojimai sudaro</w:t>
      </w:r>
      <w:r w:rsidR="00CB0B7C">
        <w:rPr>
          <w:sz w:val="24"/>
          <w:szCs w:val="24"/>
        </w:rPr>
        <w:t xml:space="preserve"> </w:t>
      </w:r>
      <w:r w:rsidR="001B0B58">
        <w:rPr>
          <w:sz w:val="24"/>
          <w:szCs w:val="24"/>
        </w:rPr>
        <w:t>747,38</w:t>
      </w:r>
      <w:r w:rsidRPr="00596C25">
        <w:rPr>
          <w:sz w:val="24"/>
          <w:szCs w:val="24"/>
        </w:rPr>
        <w:t xml:space="preserve"> Eur:</w:t>
      </w:r>
    </w:p>
    <w:p w14:paraId="52585BFB" w14:textId="77777777" w:rsidR="00CB0B7C" w:rsidRPr="00596C25" w:rsidRDefault="00CB0B7C" w:rsidP="00CB0B7C">
      <w:pPr>
        <w:pStyle w:val="Tablecaption0"/>
        <w:ind w:left="341"/>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596C25" w14:paraId="5E0865A4"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22CD99BB" w14:textId="77777777" w:rsidR="008214B3" w:rsidRPr="00596C25" w:rsidRDefault="00AF0354">
            <w:pPr>
              <w:pStyle w:val="Other0"/>
              <w:jc w:val="center"/>
              <w:rPr>
                <w:sz w:val="24"/>
                <w:szCs w:val="24"/>
              </w:rPr>
            </w:pPr>
            <w:r w:rsidRPr="00596C25">
              <w:rPr>
                <w:sz w:val="24"/>
                <w:szCs w:val="24"/>
              </w:rPr>
              <w:t>Eil.</w:t>
            </w:r>
          </w:p>
          <w:p w14:paraId="448F63D7" w14:textId="77777777" w:rsidR="008214B3" w:rsidRPr="00596C25" w:rsidRDefault="00AF0354">
            <w:pPr>
              <w:pStyle w:val="Other0"/>
              <w:jc w:val="center"/>
              <w:rPr>
                <w:sz w:val="24"/>
                <w:szCs w:val="24"/>
              </w:rPr>
            </w:pPr>
            <w:r w:rsidRPr="00596C25">
              <w:rPr>
                <w:sz w:val="24"/>
                <w:szCs w:val="24"/>
              </w:rPr>
              <w:t>Nr.</w:t>
            </w:r>
          </w:p>
        </w:tc>
        <w:tc>
          <w:tcPr>
            <w:tcW w:w="5770" w:type="dxa"/>
            <w:tcBorders>
              <w:top w:val="single" w:sz="4" w:space="0" w:color="auto"/>
              <w:left w:val="single" w:sz="4" w:space="0" w:color="auto"/>
            </w:tcBorders>
            <w:shd w:val="clear" w:color="auto" w:fill="FFFFFF"/>
            <w:vAlign w:val="center"/>
          </w:tcPr>
          <w:p w14:paraId="4BF5FED4" w14:textId="77777777" w:rsidR="008214B3" w:rsidRPr="00596C25" w:rsidRDefault="00AF0354">
            <w:pPr>
              <w:pStyle w:val="Other0"/>
              <w:ind w:firstLine="880"/>
              <w:rPr>
                <w:sz w:val="24"/>
                <w:szCs w:val="24"/>
              </w:rPr>
            </w:pPr>
            <w:r w:rsidRPr="00596C25">
              <w:rPr>
                <w:sz w:val="24"/>
                <w:szCs w:val="24"/>
              </w:rPr>
              <w:t>Su darbo santykiais susiję įsipareigojimai</w:t>
            </w:r>
          </w:p>
        </w:tc>
        <w:tc>
          <w:tcPr>
            <w:tcW w:w="3298" w:type="dxa"/>
            <w:tcBorders>
              <w:top w:val="single" w:sz="4" w:space="0" w:color="auto"/>
              <w:left w:val="single" w:sz="4" w:space="0" w:color="auto"/>
              <w:right w:val="single" w:sz="4" w:space="0" w:color="auto"/>
            </w:tcBorders>
            <w:shd w:val="clear" w:color="auto" w:fill="FFFFFF"/>
            <w:vAlign w:val="center"/>
          </w:tcPr>
          <w:p w14:paraId="373DEF0C" w14:textId="77777777" w:rsidR="008214B3" w:rsidRPr="00596C25" w:rsidRDefault="00AF0354">
            <w:pPr>
              <w:pStyle w:val="Other0"/>
              <w:jc w:val="center"/>
              <w:rPr>
                <w:sz w:val="24"/>
                <w:szCs w:val="24"/>
              </w:rPr>
            </w:pPr>
            <w:r w:rsidRPr="00596C25">
              <w:rPr>
                <w:sz w:val="24"/>
                <w:szCs w:val="24"/>
              </w:rPr>
              <w:t>Suma (Eur)</w:t>
            </w:r>
          </w:p>
        </w:tc>
      </w:tr>
      <w:tr w:rsidR="008214B3" w:rsidRPr="00596C25" w14:paraId="13E74A08"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3302CF5" w14:textId="77777777" w:rsidR="008214B3" w:rsidRPr="00596C25" w:rsidRDefault="00AF0354">
            <w:pPr>
              <w:pStyle w:val="Other0"/>
              <w:ind w:firstLine="260"/>
              <w:rPr>
                <w:sz w:val="24"/>
                <w:szCs w:val="24"/>
              </w:rPr>
            </w:pPr>
            <w:r w:rsidRPr="00596C25">
              <w:rPr>
                <w:sz w:val="24"/>
                <w:szCs w:val="24"/>
              </w:rPr>
              <w:t>1.</w:t>
            </w:r>
          </w:p>
        </w:tc>
        <w:tc>
          <w:tcPr>
            <w:tcW w:w="5770" w:type="dxa"/>
            <w:tcBorders>
              <w:top w:val="single" w:sz="4" w:space="0" w:color="auto"/>
              <w:left w:val="single" w:sz="4" w:space="0" w:color="auto"/>
            </w:tcBorders>
            <w:shd w:val="clear" w:color="auto" w:fill="FFFFFF"/>
            <w:vAlign w:val="center"/>
          </w:tcPr>
          <w:p w14:paraId="6A396774" w14:textId="77777777" w:rsidR="008214B3" w:rsidRPr="00596C25" w:rsidRDefault="00AF0354" w:rsidP="00CB0B7C">
            <w:pPr>
              <w:pStyle w:val="Other0"/>
              <w:ind w:left="113"/>
              <w:rPr>
                <w:sz w:val="24"/>
                <w:szCs w:val="24"/>
              </w:rPr>
            </w:pPr>
            <w:r w:rsidRPr="00596C25">
              <w:rPr>
                <w:sz w:val="24"/>
                <w:szCs w:val="24"/>
              </w:rPr>
              <w:t>Mokėtinas darbo užmokestis</w:t>
            </w:r>
          </w:p>
        </w:tc>
        <w:tc>
          <w:tcPr>
            <w:tcW w:w="3298" w:type="dxa"/>
            <w:tcBorders>
              <w:top w:val="single" w:sz="4" w:space="0" w:color="auto"/>
              <w:left w:val="single" w:sz="4" w:space="0" w:color="auto"/>
              <w:right w:val="single" w:sz="4" w:space="0" w:color="auto"/>
            </w:tcBorders>
            <w:shd w:val="clear" w:color="auto" w:fill="FFFFFF"/>
            <w:vAlign w:val="center"/>
          </w:tcPr>
          <w:p w14:paraId="3742ACAD" w14:textId="690B2028" w:rsidR="008214B3" w:rsidRPr="00596C25" w:rsidRDefault="00EC64E8">
            <w:pPr>
              <w:pStyle w:val="Other0"/>
              <w:jc w:val="center"/>
              <w:rPr>
                <w:sz w:val="24"/>
                <w:szCs w:val="24"/>
              </w:rPr>
            </w:pPr>
            <w:r>
              <w:rPr>
                <w:sz w:val="24"/>
                <w:szCs w:val="24"/>
              </w:rPr>
              <w:t>-</w:t>
            </w:r>
          </w:p>
        </w:tc>
      </w:tr>
      <w:tr w:rsidR="008214B3" w:rsidRPr="00596C25" w14:paraId="2389028D"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2B0FDEF0" w14:textId="77777777" w:rsidR="008214B3" w:rsidRPr="00596C25" w:rsidRDefault="00AF0354">
            <w:pPr>
              <w:pStyle w:val="Other0"/>
              <w:ind w:firstLine="260"/>
              <w:rPr>
                <w:sz w:val="24"/>
                <w:szCs w:val="24"/>
              </w:rPr>
            </w:pPr>
            <w:r w:rsidRPr="00596C25">
              <w:rPr>
                <w:sz w:val="24"/>
                <w:szCs w:val="24"/>
              </w:rPr>
              <w:t>2.</w:t>
            </w:r>
          </w:p>
        </w:tc>
        <w:tc>
          <w:tcPr>
            <w:tcW w:w="5770" w:type="dxa"/>
            <w:tcBorders>
              <w:top w:val="single" w:sz="4" w:space="0" w:color="auto"/>
              <w:left w:val="single" w:sz="4" w:space="0" w:color="auto"/>
            </w:tcBorders>
            <w:shd w:val="clear" w:color="auto" w:fill="FFFFFF"/>
            <w:vAlign w:val="center"/>
          </w:tcPr>
          <w:p w14:paraId="1AE86259" w14:textId="77777777" w:rsidR="008214B3" w:rsidRPr="00596C25" w:rsidRDefault="00AF0354" w:rsidP="00CB0B7C">
            <w:pPr>
              <w:pStyle w:val="Other0"/>
              <w:ind w:left="113"/>
              <w:rPr>
                <w:sz w:val="24"/>
                <w:szCs w:val="24"/>
              </w:rPr>
            </w:pPr>
            <w:r w:rsidRPr="00596C25">
              <w:rPr>
                <w:sz w:val="24"/>
                <w:szCs w:val="24"/>
              </w:rPr>
              <w:t>Mokėtinos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6011BCE8" w14:textId="70BC65CF" w:rsidR="008214B3" w:rsidRPr="00596C25" w:rsidRDefault="00EC64E8">
            <w:pPr>
              <w:pStyle w:val="Other0"/>
              <w:jc w:val="center"/>
              <w:rPr>
                <w:sz w:val="24"/>
                <w:szCs w:val="24"/>
              </w:rPr>
            </w:pPr>
            <w:r>
              <w:rPr>
                <w:sz w:val="24"/>
                <w:szCs w:val="24"/>
              </w:rPr>
              <w:t>112,98</w:t>
            </w:r>
          </w:p>
        </w:tc>
      </w:tr>
      <w:tr w:rsidR="008214B3" w:rsidRPr="00596C25" w14:paraId="65802D4C"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5A338EC6" w14:textId="77777777" w:rsidR="008214B3" w:rsidRPr="00596C25" w:rsidRDefault="00AF0354">
            <w:pPr>
              <w:pStyle w:val="Other0"/>
              <w:ind w:firstLine="260"/>
              <w:rPr>
                <w:sz w:val="24"/>
                <w:szCs w:val="24"/>
              </w:rPr>
            </w:pPr>
            <w:r w:rsidRPr="00596C25">
              <w:rPr>
                <w:sz w:val="24"/>
                <w:szCs w:val="24"/>
              </w:rPr>
              <w:t>3.</w:t>
            </w:r>
          </w:p>
        </w:tc>
        <w:tc>
          <w:tcPr>
            <w:tcW w:w="5770" w:type="dxa"/>
            <w:tcBorders>
              <w:top w:val="single" w:sz="4" w:space="0" w:color="auto"/>
              <w:left w:val="single" w:sz="4" w:space="0" w:color="auto"/>
            </w:tcBorders>
            <w:shd w:val="clear" w:color="auto" w:fill="FFFFFF"/>
            <w:vAlign w:val="center"/>
          </w:tcPr>
          <w:p w14:paraId="06F91A93" w14:textId="77777777" w:rsidR="008214B3" w:rsidRPr="00596C25" w:rsidRDefault="00AF0354" w:rsidP="00CB0B7C">
            <w:pPr>
              <w:pStyle w:val="Other0"/>
              <w:ind w:left="113"/>
              <w:rPr>
                <w:sz w:val="24"/>
                <w:szCs w:val="24"/>
              </w:rPr>
            </w:pPr>
            <w:r w:rsidRPr="00596C25">
              <w:rPr>
                <w:sz w:val="24"/>
                <w:szCs w:val="24"/>
              </w:rPr>
              <w:t>Mokėtinas gyventojų pajamų mokestis</w:t>
            </w:r>
          </w:p>
        </w:tc>
        <w:tc>
          <w:tcPr>
            <w:tcW w:w="3298" w:type="dxa"/>
            <w:tcBorders>
              <w:top w:val="single" w:sz="4" w:space="0" w:color="auto"/>
              <w:left w:val="single" w:sz="4" w:space="0" w:color="auto"/>
              <w:right w:val="single" w:sz="4" w:space="0" w:color="auto"/>
            </w:tcBorders>
            <w:shd w:val="clear" w:color="auto" w:fill="FFFFFF"/>
            <w:vAlign w:val="center"/>
          </w:tcPr>
          <w:p w14:paraId="1D7D284F" w14:textId="111304AE" w:rsidR="008214B3" w:rsidRPr="00596C25" w:rsidRDefault="00EC64E8">
            <w:pPr>
              <w:pStyle w:val="Other0"/>
              <w:jc w:val="center"/>
              <w:rPr>
                <w:sz w:val="24"/>
                <w:szCs w:val="24"/>
              </w:rPr>
            </w:pPr>
            <w:r>
              <w:rPr>
                <w:sz w:val="24"/>
                <w:szCs w:val="24"/>
              </w:rPr>
              <w:t>-</w:t>
            </w:r>
          </w:p>
        </w:tc>
      </w:tr>
      <w:tr w:rsidR="008214B3" w:rsidRPr="00596C25" w14:paraId="78C3D78C"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156AB35" w14:textId="77777777" w:rsidR="008214B3" w:rsidRPr="00596C25" w:rsidRDefault="00AF0354">
            <w:pPr>
              <w:pStyle w:val="Other0"/>
              <w:ind w:firstLine="260"/>
              <w:rPr>
                <w:sz w:val="24"/>
                <w:szCs w:val="24"/>
              </w:rPr>
            </w:pPr>
            <w:r w:rsidRPr="00596C25">
              <w:rPr>
                <w:sz w:val="24"/>
                <w:szCs w:val="24"/>
              </w:rPr>
              <w:t>4.</w:t>
            </w:r>
          </w:p>
        </w:tc>
        <w:tc>
          <w:tcPr>
            <w:tcW w:w="5770" w:type="dxa"/>
            <w:tcBorders>
              <w:top w:val="single" w:sz="4" w:space="0" w:color="auto"/>
              <w:left w:val="single" w:sz="4" w:space="0" w:color="auto"/>
            </w:tcBorders>
            <w:shd w:val="clear" w:color="auto" w:fill="FFFFFF"/>
            <w:vAlign w:val="center"/>
          </w:tcPr>
          <w:p w14:paraId="74F2C79F" w14:textId="77777777" w:rsidR="008214B3" w:rsidRPr="00596C25" w:rsidRDefault="00AF0354" w:rsidP="00CB0B7C">
            <w:pPr>
              <w:pStyle w:val="Other0"/>
              <w:ind w:left="113"/>
              <w:rPr>
                <w:sz w:val="24"/>
                <w:szCs w:val="24"/>
              </w:rPr>
            </w:pPr>
            <w:r w:rsidRPr="00596C25">
              <w:rPr>
                <w:sz w:val="24"/>
                <w:szCs w:val="24"/>
              </w:rPr>
              <w:t>Mokėtinos darbdavio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20E127E2" w14:textId="2698DB10" w:rsidR="008214B3" w:rsidRPr="00596C25" w:rsidRDefault="00EC64E8">
            <w:pPr>
              <w:pStyle w:val="Other0"/>
              <w:jc w:val="center"/>
              <w:rPr>
                <w:sz w:val="24"/>
                <w:szCs w:val="24"/>
              </w:rPr>
            </w:pPr>
            <w:r>
              <w:rPr>
                <w:sz w:val="24"/>
                <w:szCs w:val="24"/>
              </w:rPr>
              <w:t>634,40</w:t>
            </w:r>
          </w:p>
        </w:tc>
      </w:tr>
      <w:tr w:rsidR="008214B3" w:rsidRPr="00596C25" w14:paraId="643C8025" w14:textId="77777777" w:rsidTr="00CB0B7C">
        <w:trPr>
          <w:trHeight w:hRule="exact" w:val="298"/>
          <w:jc w:val="center"/>
        </w:trPr>
        <w:tc>
          <w:tcPr>
            <w:tcW w:w="720" w:type="dxa"/>
            <w:tcBorders>
              <w:top w:val="single" w:sz="4" w:space="0" w:color="auto"/>
              <w:left w:val="single" w:sz="4" w:space="0" w:color="auto"/>
              <w:bottom w:val="single" w:sz="4" w:space="0" w:color="auto"/>
            </w:tcBorders>
            <w:shd w:val="clear" w:color="auto" w:fill="FFFFFF"/>
            <w:vAlign w:val="center"/>
          </w:tcPr>
          <w:p w14:paraId="0C311CE2" w14:textId="77777777" w:rsidR="008214B3" w:rsidRPr="00596C25" w:rsidRDefault="00AF0354">
            <w:pPr>
              <w:pStyle w:val="Other0"/>
              <w:ind w:firstLine="260"/>
              <w:rPr>
                <w:sz w:val="24"/>
                <w:szCs w:val="24"/>
              </w:rPr>
            </w:pPr>
            <w:r w:rsidRPr="00596C25">
              <w:rPr>
                <w:sz w:val="24"/>
                <w:szCs w:val="24"/>
              </w:rPr>
              <w:t>5.</w:t>
            </w:r>
          </w:p>
        </w:tc>
        <w:tc>
          <w:tcPr>
            <w:tcW w:w="5770" w:type="dxa"/>
            <w:tcBorders>
              <w:top w:val="single" w:sz="4" w:space="0" w:color="auto"/>
              <w:left w:val="single" w:sz="4" w:space="0" w:color="auto"/>
              <w:bottom w:val="single" w:sz="4" w:space="0" w:color="auto"/>
            </w:tcBorders>
            <w:shd w:val="clear" w:color="auto" w:fill="FFFFFF"/>
            <w:vAlign w:val="center"/>
          </w:tcPr>
          <w:p w14:paraId="532DC9DD" w14:textId="77777777" w:rsidR="008214B3" w:rsidRPr="00596C25" w:rsidRDefault="00AF0354" w:rsidP="00CB0B7C">
            <w:pPr>
              <w:pStyle w:val="Other0"/>
              <w:ind w:left="113"/>
              <w:rPr>
                <w:sz w:val="24"/>
                <w:szCs w:val="24"/>
              </w:rPr>
            </w:pPr>
            <w:r w:rsidRPr="00596C25">
              <w:rPr>
                <w:sz w:val="24"/>
                <w:szCs w:val="24"/>
              </w:rPr>
              <w:t>Kitos su darbo santykiais susijusios sumos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1EA6133B" w14:textId="77777777" w:rsidR="008214B3" w:rsidRPr="00596C25" w:rsidRDefault="00AF0354">
            <w:pPr>
              <w:pStyle w:val="Other0"/>
              <w:jc w:val="center"/>
              <w:rPr>
                <w:sz w:val="24"/>
                <w:szCs w:val="24"/>
              </w:rPr>
            </w:pPr>
            <w:r w:rsidRPr="00596C25">
              <w:rPr>
                <w:sz w:val="24"/>
                <w:szCs w:val="24"/>
              </w:rPr>
              <w:t>-</w:t>
            </w:r>
          </w:p>
        </w:tc>
      </w:tr>
    </w:tbl>
    <w:p w14:paraId="000CF0C0" w14:textId="77777777" w:rsidR="00CB0B7C" w:rsidRDefault="00CB0B7C">
      <w:pPr>
        <w:pStyle w:val="Tablecaption0"/>
        <w:ind w:left="341"/>
        <w:rPr>
          <w:sz w:val="24"/>
          <w:szCs w:val="24"/>
        </w:rPr>
      </w:pPr>
    </w:p>
    <w:p w14:paraId="0B7C990B" w14:textId="4040C452" w:rsidR="008214B3" w:rsidRPr="00596C25" w:rsidRDefault="00AF0354">
      <w:pPr>
        <w:pStyle w:val="Tablecaption0"/>
        <w:ind w:left="341"/>
        <w:rPr>
          <w:sz w:val="24"/>
          <w:szCs w:val="24"/>
        </w:rPr>
      </w:pPr>
      <w:r w:rsidRPr="00596C25">
        <w:rPr>
          <w:sz w:val="24"/>
          <w:szCs w:val="24"/>
        </w:rPr>
        <w:t xml:space="preserve">• Kiti trumpalaikiai įsipareigojimai </w:t>
      </w:r>
      <w:r w:rsidR="007562A1">
        <w:rPr>
          <w:sz w:val="24"/>
          <w:szCs w:val="24"/>
        </w:rPr>
        <w:t>0,00</w:t>
      </w:r>
      <w:r w:rsidRPr="00596C25">
        <w:rPr>
          <w:sz w:val="24"/>
          <w:szCs w:val="24"/>
        </w:rPr>
        <w:t xml:space="preserve"> Eur:</w:t>
      </w:r>
    </w:p>
    <w:p w14:paraId="460803AE" w14:textId="77777777" w:rsidR="008214B3" w:rsidRPr="00596C25" w:rsidRDefault="008214B3">
      <w:pPr>
        <w:spacing w:after="199" w:line="1" w:lineRule="exact"/>
        <w:rPr>
          <w:rFonts w:ascii="Times New Roman" w:hAnsi="Times New Roman" w:cs="Times New Roman"/>
        </w:rPr>
      </w:pPr>
    </w:p>
    <w:p w14:paraId="3C81F2B0" w14:textId="77777777" w:rsidR="008214B3" w:rsidRPr="00596C25" w:rsidRDefault="008214B3">
      <w:pPr>
        <w:spacing w:line="1" w:lineRule="exact"/>
        <w:rPr>
          <w:rFonts w:ascii="Times New Roman" w:hAnsi="Times New Roman" w:cs="Times New Roman"/>
        </w:rPr>
      </w:pPr>
    </w:p>
    <w:p w14:paraId="73863453" w14:textId="77777777" w:rsidR="00CB0B7C" w:rsidRDefault="00CB0B7C" w:rsidP="00CB0B7C">
      <w:pPr>
        <w:pStyle w:val="Tablecaption0"/>
        <w:spacing w:after="120"/>
        <w:ind w:left="426"/>
        <w:rPr>
          <w:sz w:val="24"/>
          <w:szCs w:val="24"/>
        </w:rPr>
      </w:pPr>
    </w:p>
    <w:p w14:paraId="5AA8ECF8" w14:textId="77777777" w:rsidR="008214B3" w:rsidRPr="00596C25" w:rsidRDefault="00AF0354">
      <w:pPr>
        <w:pStyle w:val="Tablecaption0"/>
        <w:spacing w:after="120"/>
        <w:rPr>
          <w:sz w:val="24"/>
          <w:szCs w:val="24"/>
        </w:rPr>
      </w:pPr>
      <w:r w:rsidRPr="00596C25">
        <w:rPr>
          <w:b/>
          <w:bCs/>
          <w:sz w:val="24"/>
          <w:szCs w:val="24"/>
        </w:rPr>
        <w:t xml:space="preserve">11. </w:t>
      </w:r>
      <w:r w:rsidRPr="00596C25">
        <w:rPr>
          <w:sz w:val="24"/>
          <w:szCs w:val="24"/>
        </w:rPr>
        <w:t>Pastaba Nr. P18. Grynasis turtas.</w:t>
      </w:r>
    </w:p>
    <w:p w14:paraId="1D97C4F5" w14:textId="16BCE4E3" w:rsidR="008214B3" w:rsidRPr="00596C25" w:rsidRDefault="00AF0354">
      <w:pPr>
        <w:pStyle w:val="Tablecaption0"/>
        <w:spacing w:after="120"/>
        <w:rPr>
          <w:sz w:val="24"/>
          <w:szCs w:val="24"/>
        </w:rPr>
      </w:pPr>
      <w:r w:rsidRPr="00596C25">
        <w:rPr>
          <w:sz w:val="24"/>
          <w:szCs w:val="24"/>
        </w:rPr>
        <w:t xml:space="preserve">Ataskaitinio laikotarpio pabaigai grynasis turtas sudaro </w:t>
      </w:r>
      <w:r w:rsidR="009607F5">
        <w:rPr>
          <w:sz w:val="24"/>
          <w:szCs w:val="24"/>
        </w:rPr>
        <w:t>34677,47</w:t>
      </w:r>
      <w:r w:rsidRPr="00596C25">
        <w:rPr>
          <w:sz w:val="24"/>
          <w:szCs w:val="24"/>
        </w:rPr>
        <w:t xml:space="preserve"> Eur</w:t>
      </w:r>
      <w:r w:rsidR="00CB0B7C">
        <w:rPr>
          <w:sz w:val="24"/>
          <w:szCs w:val="24"/>
        </w:rPr>
        <w:t>.</w:t>
      </w:r>
    </w:p>
    <w:p w14:paraId="626B9CD4" w14:textId="77777777" w:rsidR="008214B3" w:rsidRPr="00596C25" w:rsidRDefault="008214B3">
      <w:pPr>
        <w:spacing w:after="299" w:line="1" w:lineRule="exact"/>
        <w:rPr>
          <w:rFonts w:ascii="Times New Roman" w:hAnsi="Times New Roman" w:cs="Times New Roman"/>
        </w:rPr>
      </w:pPr>
    </w:p>
    <w:p w14:paraId="556C6933" w14:textId="77777777" w:rsidR="008214B3" w:rsidRPr="00596C25" w:rsidRDefault="00AF0354">
      <w:pPr>
        <w:pStyle w:val="Pagrindinistekstas"/>
        <w:spacing w:after="300" w:line="240" w:lineRule="auto"/>
        <w:ind w:left="4060"/>
        <w:rPr>
          <w:sz w:val="24"/>
          <w:szCs w:val="24"/>
        </w:rPr>
      </w:pPr>
      <w:r w:rsidRPr="00596C25">
        <w:rPr>
          <w:sz w:val="24"/>
          <w:szCs w:val="24"/>
        </w:rPr>
        <w:t>Veiklos rezultatų ataskaita</w:t>
      </w:r>
    </w:p>
    <w:p w14:paraId="3B0CB0DB" w14:textId="77777777" w:rsidR="008214B3" w:rsidRPr="00596C25" w:rsidRDefault="00AF0354">
      <w:pPr>
        <w:pStyle w:val="Pagrindinistekstas"/>
        <w:numPr>
          <w:ilvl w:val="0"/>
          <w:numId w:val="4"/>
        </w:numPr>
        <w:tabs>
          <w:tab w:val="left" w:pos="478"/>
        </w:tabs>
        <w:spacing w:line="240" w:lineRule="auto"/>
        <w:rPr>
          <w:sz w:val="24"/>
          <w:szCs w:val="24"/>
        </w:rPr>
      </w:pPr>
      <w:bookmarkStart w:id="35" w:name="bookmark14"/>
      <w:bookmarkEnd w:id="35"/>
      <w:r w:rsidRPr="00596C25">
        <w:rPr>
          <w:sz w:val="24"/>
          <w:szCs w:val="24"/>
        </w:rPr>
        <w:t>Pastaba Nr. P02. Pagrindinės veiklos sąnaudos.</w:t>
      </w:r>
    </w:p>
    <w:p w14:paraId="70E9878A" w14:textId="026F62C7" w:rsidR="008214B3" w:rsidRDefault="00AF0354">
      <w:pPr>
        <w:pStyle w:val="Pagrindinistekstas"/>
        <w:spacing w:line="240" w:lineRule="auto"/>
        <w:ind w:firstLine="380"/>
        <w:rPr>
          <w:sz w:val="24"/>
          <w:szCs w:val="24"/>
        </w:rPr>
      </w:pPr>
      <w:r w:rsidRPr="00596C25">
        <w:rPr>
          <w:sz w:val="24"/>
          <w:szCs w:val="24"/>
        </w:rPr>
        <w:t xml:space="preserve">• Darbo užmokesčio ir socialinio draudimo sąnaudos </w:t>
      </w:r>
      <w:r w:rsidR="007472E9">
        <w:rPr>
          <w:sz w:val="24"/>
          <w:szCs w:val="24"/>
        </w:rPr>
        <w:t>864563,02</w:t>
      </w:r>
      <w:r w:rsidRPr="00596C25">
        <w:rPr>
          <w:sz w:val="24"/>
          <w:szCs w:val="24"/>
        </w:rPr>
        <w:t xml:space="preserve"> Eur:</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8214B3" w:rsidRPr="00596C25" w14:paraId="0A84C882" w14:textId="77777777" w:rsidTr="00902D83">
        <w:trPr>
          <w:trHeight w:hRule="exact" w:val="566"/>
          <w:jc w:val="center"/>
        </w:trPr>
        <w:tc>
          <w:tcPr>
            <w:tcW w:w="710" w:type="dxa"/>
            <w:tcBorders>
              <w:top w:val="single" w:sz="4" w:space="0" w:color="auto"/>
              <w:left w:val="single" w:sz="4" w:space="0" w:color="auto"/>
            </w:tcBorders>
            <w:shd w:val="clear" w:color="auto" w:fill="FFFFFF"/>
            <w:vAlign w:val="center"/>
          </w:tcPr>
          <w:p w14:paraId="4A01ABFF" w14:textId="77777777" w:rsidR="008214B3" w:rsidRPr="00596C25" w:rsidRDefault="00AF0354">
            <w:pPr>
              <w:pStyle w:val="Other0"/>
              <w:ind w:firstLine="180"/>
              <w:rPr>
                <w:sz w:val="24"/>
                <w:szCs w:val="24"/>
              </w:rPr>
            </w:pPr>
            <w:r w:rsidRPr="00596C25">
              <w:rPr>
                <w:sz w:val="24"/>
                <w:szCs w:val="24"/>
              </w:rPr>
              <w:t>Eil.</w:t>
            </w:r>
          </w:p>
          <w:p w14:paraId="3D304102" w14:textId="77777777" w:rsidR="008214B3" w:rsidRPr="00596C25" w:rsidRDefault="00AF0354">
            <w:pPr>
              <w:pStyle w:val="Other0"/>
              <w:ind w:firstLine="180"/>
              <w:rPr>
                <w:sz w:val="24"/>
                <w:szCs w:val="24"/>
              </w:rPr>
            </w:pPr>
            <w:r w:rsidRPr="00596C25">
              <w:rPr>
                <w:sz w:val="24"/>
                <w:szCs w:val="24"/>
              </w:rPr>
              <w:t>Nr.</w:t>
            </w:r>
          </w:p>
        </w:tc>
        <w:tc>
          <w:tcPr>
            <w:tcW w:w="5760" w:type="dxa"/>
            <w:tcBorders>
              <w:top w:val="single" w:sz="4" w:space="0" w:color="auto"/>
              <w:left w:val="single" w:sz="4" w:space="0" w:color="auto"/>
            </w:tcBorders>
            <w:shd w:val="clear" w:color="auto" w:fill="FFFFFF"/>
            <w:vAlign w:val="center"/>
          </w:tcPr>
          <w:p w14:paraId="7F3ACEBA" w14:textId="77777777" w:rsidR="008214B3" w:rsidRPr="00596C25" w:rsidRDefault="00AF0354">
            <w:pPr>
              <w:pStyle w:val="Other0"/>
              <w:ind w:left="1400"/>
              <w:rPr>
                <w:sz w:val="24"/>
                <w:szCs w:val="24"/>
              </w:rPr>
            </w:pPr>
            <w:r w:rsidRPr="00596C25">
              <w:rPr>
                <w:sz w:val="24"/>
                <w:szCs w:val="24"/>
              </w:rPr>
              <w:t>Sąnaudos</w:t>
            </w:r>
          </w:p>
        </w:tc>
        <w:tc>
          <w:tcPr>
            <w:tcW w:w="3322" w:type="dxa"/>
            <w:tcBorders>
              <w:top w:val="single" w:sz="4" w:space="0" w:color="auto"/>
              <w:left w:val="single" w:sz="4" w:space="0" w:color="auto"/>
              <w:right w:val="single" w:sz="4" w:space="0" w:color="auto"/>
            </w:tcBorders>
            <w:shd w:val="clear" w:color="auto" w:fill="FFFFFF"/>
            <w:vAlign w:val="center"/>
          </w:tcPr>
          <w:p w14:paraId="0E19B015" w14:textId="77777777" w:rsidR="008214B3" w:rsidRPr="00596C25" w:rsidRDefault="00AF0354">
            <w:pPr>
              <w:pStyle w:val="Other0"/>
              <w:jc w:val="center"/>
              <w:rPr>
                <w:sz w:val="24"/>
                <w:szCs w:val="24"/>
              </w:rPr>
            </w:pPr>
            <w:r w:rsidRPr="00596C25">
              <w:rPr>
                <w:sz w:val="24"/>
                <w:szCs w:val="24"/>
              </w:rPr>
              <w:t>Suma (Eur)</w:t>
            </w:r>
          </w:p>
        </w:tc>
      </w:tr>
      <w:tr w:rsidR="008214B3" w:rsidRPr="00596C25" w14:paraId="277F9FCA" w14:textId="77777777" w:rsidTr="00902D83">
        <w:trPr>
          <w:trHeight w:hRule="exact" w:val="288"/>
          <w:jc w:val="center"/>
        </w:trPr>
        <w:tc>
          <w:tcPr>
            <w:tcW w:w="710" w:type="dxa"/>
            <w:tcBorders>
              <w:top w:val="single" w:sz="4" w:space="0" w:color="auto"/>
              <w:left w:val="single" w:sz="4" w:space="0" w:color="auto"/>
            </w:tcBorders>
            <w:shd w:val="clear" w:color="auto" w:fill="FFFFFF"/>
            <w:vAlign w:val="center"/>
          </w:tcPr>
          <w:p w14:paraId="230CE384" w14:textId="77777777" w:rsidR="008214B3" w:rsidRPr="00596C25" w:rsidRDefault="00AF0354">
            <w:pPr>
              <w:pStyle w:val="Other0"/>
              <w:ind w:firstLine="260"/>
              <w:rPr>
                <w:sz w:val="24"/>
                <w:szCs w:val="24"/>
              </w:rPr>
            </w:pPr>
            <w:r w:rsidRPr="00596C25">
              <w:rPr>
                <w:sz w:val="24"/>
                <w:szCs w:val="24"/>
              </w:rPr>
              <w:t>1.</w:t>
            </w:r>
          </w:p>
        </w:tc>
        <w:tc>
          <w:tcPr>
            <w:tcW w:w="5760" w:type="dxa"/>
            <w:tcBorders>
              <w:top w:val="single" w:sz="4" w:space="0" w:color="auto"/>
              <w:left w:val="single" w:sz="4" w:space="0" w:color="auto"/>
            </w:tcBorders>
            <w:shd w:val="clear" w:color="auto" w:fill="FFFFFF"/>
            <w:vAlign w:val="center"/>
          </w:tcPr>
          <w:p w14:paraId="408112F3" w14:textId="77777777" w:rsidR="008214B3" w:rsidRPr="00596C25" w:rsidRDefault="00AF0354" w:rsidP="00A443DC">
            <w:pPr>
              <w:pStyle w:val="Other0"/>
              <w:ind w:left="124"/>
              <w:rPr>
                <w:sz w:val="24"/>
                <w:szCs w:val="24"/>
              </w:rPr>
            </w:pPr>
            <w:r w:rsidRPr="00596C25">
              <w:rPr>
                <w:sz w:val="24"/>
                <w:szCs w:val="24"/>
              </w:rPr>
              <w:t>Darbo užmokesčio</w:t>
            </w:r>
          </w:p>
        </w:tc>
        <w:tc>
          <w:tcPr>
            <w:tcW w:w="3322" w:type="dxa"/>
            <w:tcBorders>
              <w:top w:val="single" w:sz="4" w:space="0" w:color="auto"/>
              <w:left w:val="single" w:sz="4" w:space="0" w:color="auto"/>
              <w:right w:val="single" w:sz="4" w:space="0" w:color="auto"/>
            </w:tcBorders>
            <w:shd w:val="clear" w:color="auto" w:fill="FFFFFF"/>
            <w:vAlign w:val="center"/>
          </w:tcPr>
          <w:p w14:paraId="32C0BF82" w14:textId="0CACAD39" w:rsidR="008214B3" w:rsidRPr="00596C25" w:rsidRDefault="007472E9">
            <w:pPr>
              <w:pStyle w:val="Other0"/>
              <w:jc w:val="center"/>
              <w:rPr>
                <w:sz w:val="24"/>
                <w:szCs w:val="24"/>
              </w:rPr>
            </w:pPr>
            <w:r>
              <w:rPr>
                <w:sz w:val="24"/>
                <w:szCs w:val="24"/>
              </w:rPr>
              <w:t>850969,23</w:t>
            </w:r>
          </w:p>
        </w:tc>
      </w:tr>
      <w:tr w:rsidR="008214B3" w:rsidRPr="00596C25" w14:paraId="01B7D807" w14:textId="77777777" w:rsidTr="00902D83">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6621DFBF" w14:textId="77777777" w:rsidR="008214B3" w:rsidRPr="00596C25" w:rsidRDefault="00AF0354">
            <w:pPr>
              <w:pStyle w:val="Other0"/>
              <w:ind w:firstLine="260"/>
              <w:rPr>
                <w:sz w:val="24"/>
                <w:szCs w:val="24"/>
              </w:rPr>
            </w:pPr>
            <w:r w:rsidRPr="00596C25">
              <w:rPr>
                <w:sz w:val="24"/>
                <w:szCs w:val="24"/>
              </w:rPr>
              <w:t>2.</w:t>
            </w:r>
          </w:p>
        </w:tc>
        <w:tc>
          <w:tcPr>
            <w:tcW w:w="5760" w:type="dxa"/>
            <w:tcBorders>
              <w:top w:val="single" w:sz="4" w:space="0" w:color="auto"/>
              <w:left w:val="single" w:sz="4" w:space="0" w:color="auto"/>
              <w:bottom w:val="single" w:sz="4" w:space="0" w:color="auto"/>
            </w:tcBorders>
            <w:shd w:val="clear" w:color="auto" w:fill="FFFFFF"/>
            <w:vAlign w:val="center"/>
          </w:tcPr>
          <w:p w14:paraId="3C919AA6" w14:textId="77777777" w:rsidR="008214B3" w:rsidRPr="00596C25" w:rsidRDefault="00AF0354" w:rsidP="00A443DC">
            <w:pPr>
              <w:pStyle w:val="Other0"/>
              <w:ind w:left="124"/>
              <w:rPr>
                <w:sz w:val="24"/>
                <w:szCs w:val="24"/>
              </w:rPr>
            </w:pPr>
            <w:r w:rsidRPr="00596C25">
              <w:rPr>
                <w:sz w:val="24"/>
                <w:szCs w:val="24"/>
              </w:rPr>
              <w:t>Darbdavio socialinio draudimo</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38E69A3D" w14:textId="738E1916" w:rsidR="008214B3" w:rsidRPr="00596C25" w:rsidRDefault="007472E9">
            <w:pPr>
              <w:pStyle w:val="Other0"/>
              <w:jc w:val="center"/>
              <w:rPr>
                <w:sz w:val="24"/>
                <w:szCs w:val="24"/>
              </w:rPr>
            </w:pPr>
            <w:r>
              <w:rPr>
                <w:sz w:val="24"/>
                <w:szCs w:val="24"/>
              </w:rPr>
              <w:t>13593,79</w:t>
            </w:r>
          </w:p>
        </w:tc>
      </w:tr>
    </w:tbl>
    <w:p w14:paraId="04E72B0F" w14:textId="77777777" w:rsidR="00A443DC" w:rsidRDefault="00A443DC">
      <w:pPr>
        <w:pStyle w:val="Tablecaption0"/>
        <w:ind w:left="346"/>
        <w:rPr>
          <w:sz w:val="24"/>
          <w:szCs w:val="24"/>
        </w:rPr>
      </w:pPr>
    </w:p>
    <w:p w14:paraId="336B9FDD" w14:textId="7DB20873" w:rsidR="008214B3" w:rsidRDefault="00AF0354">
      <w:pPr>
        <w:pStyle w:val="Tablecaption0"/>
        <w:ind w:left="346"/>
        <w:rPr>
          <w:sz w:val="24"/>
          <w:szCs w:val="24"/>
        </w:rPr>
      </w:pPr>
      <w:r w:rsidRPr="00596C25">
        <w:rPr>
          <w:sz w:val="24"/>
          <w:szCs w:val="24"/>
        </w:rPr>
        <w:t xml:space="preserve">• Ilgalaikio turto nusidėvėjimo sąnaudos </w:t>
      </w:r>
      <w:r w:rsidR="00227FE5">
        <w:rPr>
          <w:sz w:val="24"/>
          <w:szCs w:val="24"/>
        </w:rPr>
        <w:t>14433,29</w:t>
      </w:r>
      <w:r w:rsidRPr="00596C25">
        <w:rPr>
          <w:sz w:val="24"/>
          <w:szCs w:val="24"/>
        </w:rPr>
        <w:t xml:space="preserve"> Eur:</w:t>
      </w:r>
    </w:p>
    <w:p w14:paraId="42E0C1B5" w14:textId="77777777" w:rsidR="00A443DC" w:rsidRDefault="00A443DC">
      <w:pPr>
        <w:pStyle w:val="Tablecaption0"/>
        <w:ind w:left="346"/>
        <w:rPr>
          <w:sz w:val="24"/>
          <w:szCs w:val="24"/>
        </w:rPr>
      </w:pPr>
    </w:p>
    <w:p w14:paraId="437424F1" w14:textId="77777777" w:rsidR="008214B3" w:rsidRDefault="008214B3">
      <w:pPr>
        <w:spacing w:line="1" w:lineRule="exact"/>
        <w:rPr>
          <w:rFonts w:ascii="Times New Roman" w:hAnsi="Times New Roman" w:cs="Times New Roman"/>
        </w:rPr>
      </w:pPr>
    </w:p>
    <w:p w14:paraId="59BA0E29" w14:textId="77777777" w:rsidR="00A443DC" w:rsidRDefault="00A443DC">
      <w:pPr>
        <w:spacing w:line="1" w:lineRule="exact"/>
        <w:rPr>
          <w:rFonts w:ascii="Times New Roman" w:hAnsi="Times New Roman" w:cs="Times New Roman"/>
        </w:rPr>
      </w:pPr>
    </w:p>
    <w:p w14:paraId="51BE2837" w14:textId="77777777" w:rsidR="00A443DC" w:rsidRPr="00596C25" w:rsidRDefault="00A443DC">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173"/>
        <w:gridCol w:w="2909"/>
      </w:tblGrid>
      <w:tr w:rsidR="008214B3" w:rsidRPr="00596C25" w14:paraId="7D332AB9"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0719A059" w14:textId="77777777" w:rsidR="008214B3" w:rsidRPr="00596C25" w:rsidRDefault="00AF0354">
            <w:pPr>
              <w:pStyle w:val="Other0"/>
              <w:ind w:firstLine="180"/>
              <w:rPr>
                <w:sz w:val="24"/>
                <w:szCs w:val="24"/>
              </w:rPr>
            </w:pPr>
            <w:r w:rsidRPr="00596C25">
              <w:rPr>
                <w:sz w:val="24"/>
                <w:szCs w:val="24"/>
              </w:rPr>
              <w:t>Eil.</w:t>
            </w:r>
          </w:p>
          <w:p w14:paraId="7D292C0D" w14:textId="77777777" w:rsidR="008214B3" w:rsidRPr="00596C25" w:rsidRDefault="00AF0354">
            <w:pPr>
              <w:pStyle w:val="Other0"/>
              <w:ind w:firstLine="180"/>
              <w:rPr>
                <w:sz w:val="24"/>
                <w:szCs w:val="24"/>
              </w:rPr>
            </w:pPr>
            <w:r w:rsidRPr="00596C25">
              <w:rPr>
                <w:sz w:val="24"/>
                <w:szCs w:val="24"/>
              </w:rPr>
              <w:t>Nr.</w:t>
            </w:r>
          </w:p>
        </w:tc>
        <w:tc>
          <w:tcPr>
            <w:tcW w:w="6173" w:type="dxa"/>
            <w:tcBorders>
              <w:top w:val="single" w:sz="4" w:space="0" w:color="auto"/>
              <w:left w:val="single" w:sz="4" w:space="0" w:color="auto"/>
            </w:tcBorders>
            <w:shd w:val="clear" w:color="auto" w:fill="FFFFFF"/>
            <w:vAlign w:val="center"/>
          </w:tcPr>
          <w:p w14:paraId="2F8BF7FE" w14:textId="77777777" w:rsidR="008214B3" w:rsidRPr="00596C25" w:rsidRDefault="00AF0354">
            <w:pPr>
              <w:pStyle w:val="Other0"/>
              <w:jc w:val="center"/>
              <w:rPr>
                <w:sz w:val="24"/>
                <w:szCs w:val="24"/>
              </w:rPr>
            </w:pPr>
            <w:r w:rsidRPr="00596C25">
              <w:rPr>
                <w:sz w:val="24"/>
                <w:szCs w:val="24"/>
              </w:rPr>
              <w:t>Turto grupių sąnaudos</w:t>
            </w:r>
          </w:p>
        </w:tc>
        <w:tc>
          <w:tcPr>
            <w:tcW w:w="2909" w:type="dxa"/>
            <w:tcBorders>
              <w:top w:val="single" w:sz="4" w:space="0" w:color="auto"/>
              <w:left w:val="single" w:sz="4" w:space="0" w:color="auto"/>
              <w:right w:val="single" w:sz="4" w:space="0" w:color="auto"/>
            </w:tcBorders>
            <w:shd w:val="clear" w:color="auto" w:fill="FFFFFF"/>
            <w:vAlign w:val="center"/>
          </w:tcPr>
          <w:p w14:paraId="27B59C1F" w14:textId="77777777" w:rsidR="008214B3" w:rsidRPr="00596C25" w:rsidRDefault="00AF0354">
            <w:pPr>
              <w:pStyle w:val="Other0"/>
              <w:jc w:val="center"/>
              <w:rPr>
                <w:sz w:val="24"/>
                <w:szCs w:val="24"/>
              </w:rPr>
            </w:pPr>
            <w:r w:rsidRPr="00596C25">
              <w:rPr>
                <w:sz w:val="24"/>
                <w:szCs w:val="24"/>
              </w:rPr>
              <w:t>Suma (Eur)</w:t>
            </w:r>
          </w:p>
        </w:tc>
      </w:tr>
      <w:tr w:rsidR="008214B3" w:rsidRPr="00596C25" w14:paraId="1AD429F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EFAF6C4" w14:textId="77777777" w:rsidR="008214B3" w:rsidRPr="00596C25" w:rsidRDefault="00AF0354">
            <w:pPr>
              <w:pStyle w:val="Other0"/>
              <w:ind w:firstLine="260"/>
              <w:rPr>
                <w:sz w:val="24"/>
                <w:szCs w:val="24"/>
              </w:rPr>
            </w:pPr>
            <w:r w:rsidRPr="00596C25">
              <w:rPr>
                <w:sz w:val="24"/>
                <w:szCs w:val="24"/>
              </w:rPr>
              <w:t>1.</w:t>
            </w:r>
          </w:p>
        </w:tc>
        <w:tc>
          <w:tcPr>
            <w:tcW w:w="6173" w:type="dxa"/>
            <w:tcBorders>
              <w:top w:val="single" w:sz="4" w:space="0" w:color="auto"/>
              <w:left w:val="single" w:sz="4" w:space="0" w:color="auto"/>
            </w:tcBorders>
            <w:shd w:val="clear" w:color="auto" w:fill="FFFFFF"/>
            <w:vAlign w:val="center"/>
          </w:tcPr>
          <w:p w14:paraId="6CD984E8" w14:textId="77777777" w:rsidR="008214B3" w:rsidRPr="00596C25" w:rsidRDefault="00AF0354" w:rsidP="00A443DC">
            <w:pPr>
              <w:pStyle w:val="Other0"/>
              <w:ind w:left="124"/>
              <w:rPr>
                <w:sz w:val="24"/>
                <w:szCs w:val="24"/>
              </w:rPr>
            </w:pPr>
            <w:r w:rsidRPr="00596C25">
              <w:rPr>
                <w:sz w:val="24"/>
                <w:szCs w:val="24"/>
              </w:rPr>
              <w:t>Gyvenamieji ir kiti pastatai</w:t>
            </w:r>
          </w:p>
        </w:tc>
        <w:tc>
          <w:tcPr>
            <w:tcW w:w="2909" w:type="dxa"/>
            <w:tcBorders>
              <w:top w:val="single" w:sz="4" w:space="0" w:color="auto"/>
              <w:left w:val="single" w:sz="4" w:space="0" w:color="auto"/>
              <w:right w:val="single" w:sz="4" w:space="0" w:color="auto"/>
            </w:tcBorders>
            <w:shd w:val="clear" w:color="auto" w:fill="FFFFFF"/>
            <w:vAlign w:val="center"/>
          </w:tcPr>
          <w:p w14:paraId="6FCCB1F6" w14:textId="4A386649" w:rsidR="008214B3" w:rsidRPr="00596C25" w:rsidRDefault="005B2D70">
            <w:pPr>
              <w:pStyle w:val="Other0"/>
              <w:jc w:val="center"/>
              <w:rPr>
                <w:sz w:val="24"/>
                <w:szCs w:val="24"/>
              </w:rPr>
            </w:pPr>
            <w:r>
              <w:rPr>
                <w:sz w:val="24"/>
                <w:szCs w:val="24"/>
              </w:rPr>
              <w:t>7726,20</w:t>
            </w:r>
          </w:p>
        </w:tc>
      </w:tr>
      <w:tr w:rsidR="008214B3" w:rsidRPr="00596C25" w14:paraId="7E316324"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85AF5D2" w14:textId="77777777" w:rsidR="008214B3" w:rsidRPr="00596C25" w:rsidRDefault="00AF0354">
            <w:pPr>
              <w:pStyle w:val="Other0"/>
              <w:ind w:firstLine="260"/>
              <w:rPr>
                <w:sz w:val="24"/>
                <w:szCs w:val="24"/>
              </w:rPr>
            </w:pPr>
            <w:r w:rsidRPr="00596C25">
              <w:rPr>
                <w:sz w:val="24"/>
                <w:szCs w:val="24"/>
              </w:rPr>
              <w:t>2.</w:t>
            </w:r>
          </w:p>
        </w:tc>
        <w:tc>
          <w:tcPr>
            <w:tcW w:w="6173" w:type="dxa"/>
            <w:tcBorders>
              <w:top w:val="single" w:sz="4" w:space="0" w:color="auto"/>
              <w:left w:val="single" w:sz="4" w:space="0" w:color="auto"/>
            </w:tcBorders>
            <w:shd w:val="clear" w:color="auto" w:fill="FFFFFF"/>
            <w:vAlign w:val="center"/>
          </w:tcPr>
          <w:p w14:paraId="34955441" w14:textId="77777777" w:rsidR="008214B3" w:rsidRPr="00596C25" w:rsidRDefault="00AF0354" w:rsidP="00A443DC">
            <w:pPr>
              <w:pStyle w:val="Other0"/>
              <w:ind w:left="124"/>
              <w:rPr>
                <w:sz w:val="24"/>
                <w:szCs w:val="24"/>
              </w:rPr>
            </w:pPr>
            <w:r w:rsidRPr="00596C25">
              <w:rPr>
                <w:sz w:val="24"/>
                <w:szCs w:val="24"/>
              </w:rPr>
              <w:t>Kiti statiniai</w:t>
            </w:r>
          </w:p>
        </w:tc>
        <w:tc>
          <w:tcPr>
            <w:tcW w:w="2909" w:type="dxa"/>
            <w:tcBorders>
              <w:top w:val="single" w:sz="4" w:space="0" w:color="auto"/>
              <w:left w:val="single" w:sz="4" w:space="0" w:color="auto"/>
              <w:right w:val="single" w:sz="4" w:space="0" w:color="auto"/>
            </w:tcBorders>
            <w:shd w:val="clear" w:color="auto" w:fill="FFFFFF"/>
            <w:vAlign w:val="center"/>
          </w:tcPr>
          <w:p w14:paraId="5FCE08B8" w14:textId="7801F366" w:rsidR="008214B3" w:rsidRPr="00596C25" w:rsidRDefault="005B2D70">
            <w:pPr>
              <w:pStyle w:val="Other0"/>
              <w:jc w:val="center"/>
              <w:rPr>
                <w:sz w:val="24"/>
                <w:szCs w:val="24"/>
              </w:rPr>
            </w:pPr>
            <w:r>
              <w:rPr>
                <w:sz w:val="24"/>
                <w:szCs w:val="24"/>
              </w:rPr>
              <w:t>4690,70</w:t>
            </w:r>
          </w:p>
        </w:tc>
      </w:tr>
      <w:tr w:rsidR="008214B3" w:rsidRPr="00596C25" w14:paraId="4295A2AD"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7B55649" w14:textId="77777777" w:rsidR="008214B3" w:rsidRPr="00596C25" w:rsidRDefault="00AF0354">
            <w:pPr>
              <w:pStyle w:val="Other0"/>
              <w:ind w:firstLine="260"/>
              <w:rPr>
                <w:sz w:val="24"/>
                <w:szCs w:val="24"/>
              </w:rPr>
            </w:pPr>
            <w:r w:rsidRPr="00596C25">
              <w:rPr>
                <w:sz w:val="24"/>
                <w:szCs w:val="24"/>
              </w:rPr>
              <w:t>3.</w:t>
            </w:r>
          </w:p>
        </w:tc>
        <w:tc>
          <w:tcPr>
            <w:tcW w:w="6173" w:type="dxa"/>
            <w:tcBorders>
              <w:top w:val="single" w:sz="4" w:space="0" w:color="auto"/>
              <w:left w:val="single" w:sz="4" w:space="0" w:color="auto"/>
            </w:tcBorders>
            <w:shd w:val="clear" w:color="auto" w:fill="FFFFFF"/>
            <w:vAlign w:val="center"/>
          </w:tcPr>
          <w:p w14:paraId="12BC1241" w14:textId="77777777" w:rsidR="008214B3" w:rsidRPr="00596C25" w:rsidRDefault="00AF0354" w:rsidP="00A443DC">
            <w:pPr>
              <w:pStyle w:val="Other0"/>
              <w:ind w:left="124"/>
              <w:rPr>
                <w:sz w:val="24"/>
                <w:szCs w:val="24"/>
              </w:rPr>
            </w:pPr>
            <w:r w:rsidRPr="00596C25">
              <w:rPr>
                <w:sz w:val="24"/>
                <w:szCs w:val="24"/>
              </w:rPr>
              <w:t>Mašinos ir įrengimai</w:t>
            </w:r>
          </w:p>
        </w:tc>
        <w:tc>
          <w:tcPr>
            <w:tcW w:w="2909" w:type="dxa"/>
            <w:tcBorders>
              <w:top w:val="single" w:sz="4" w:space="0" w:color="auto"/>
              <w:left w:val="single" w:sz="4" w:space="0" w:color="auto"/>
              <w:right w:val="single" w:sz="4" w:space="0" w:color="auto"/>
            </w:tcBorders>
            <w:shd w:val="clear" w:color="auto" w:fill="FFFFFF"/>
            <w:vAlign w:val="center"/>
          </w:tcPr>
          <w:p w14:paraId="5414F206" w14:textId="72D894A5" w:rsidR="008214B3" w:rsidRPr="00596C25" w:rsidRDefault="005B2D70" w:rsidP="00EE36F8">
            <w:pPr>
              <w:jc w:val="center"/>
              <w:rPr>
                <w:rFonts w:ascii="Times New Roman" w:hAnsi="Times New Roman" w:cs="Times New Roman"/>
              </w:rPr>
            </w:pPr>
            <w:r>
              <w:rPr>
                <w:rFonts w:ascii="Times New Roman" w:hAnsi="Times New Roman" w:cs="Times New Roman"/>
              </w:rPr>
              <w:t>1751,34</w:t>
            </w:r>
          </w:p>
        </w:tc>
      </w:tr>
      <w:tr w:rsidR="008214B3" w:rsidRPr="00596C25" w14:paraId="6579B91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18EA02B" w14:textId="77777777" w:rsidR="008214B3" w:rsidRPr="00596C25" w:rsidRDefault="00AF0354">
            <w:pPr>
              <w:pStyle w:val="Other0"/>
              <w:ind w:firstLine="260"/>
              <w:rPr>
                <w:sz w:val="24"/>
                <w:szCs w:val="24"/>
              </w:rPr>
            </w:pPr>
            <w:r w:rsidRPr="00596C25">
              <w:rPr>
                <w:sz w:val="24"/>
                <w:szCs w:val="24"/>
              </w:rPr>
              <w:t>4.</w:t>
            </w:r>
          </w:p>
        </w:tc>
        <w:tc>
          <w:tcPr>
            <w:tcW w:w="6173" w:type="dxa"/>
            <w:tcBorders>
              <w:top w:val="single" w:sz="4" w:space="0" w:color="auto"/>
              <w:left w:val="single" w:sz="4" w:space="0" w:color="auto"/>
            </w:tcBorders>
            <w:shd w:val="clear" w:color="auto" w:fill="FFFFFF"/>
            <w:vAlign w:val="center"/>
          </w:tcPr>
          <w:p w14:paraId="57A33283" w14:textId="77777777" w:rsidR="008214B3" w:rsidRPr="00596C25" w:rsidRDefault="00AF0354" w:rsidP="00A443DC">
            <w:pPr>
              <w:pStyle w:val="Other0"/>
              <w:ind w:left="124"/>
              <w:rPr>
                <w:sz w:val="24"/>
                <w:szCs w:val="24"/>
              </w:rPr>
            </w:pPr>
            <w:r w:rsidRPr="00596C25">
              <w:rPr>
                <w:sz w:val="24"/>
                <w:szCs w:val="24"/>
              </w:rPr>
              <w:t>Transporto priemonės</w:t>
            </w:r>
          </w:p>
        </w:tc>
        <w:tc>
          <w:tcPr>
            <w:tcW w:w="2909" w:type="dxa"/>
            <w:tcBorders>
              <w:top w:val="single" w:sz="4" w:space="0" w:color="auto"/>
              <w:left w:val="single" w:sz="4" w:space="0" w:color="auto"/>
              <w:right w:val="single" w:sz="4" w:space="0" w:color="auto"/>
            </w:tcBorders>
            <w:shd w:val="clear" w:color="auto" w:fill="FFFFFF"/>
            <w:vAlign w:val="center"/>
          </w:tcPr>
          <w:p w14:paraId="2AD5C1D4" w14:textId="77777777" w:rsidR="008214B3" w:rsidRPr="00596C25" w:rsidRDefault="008214B3">
            <w:pPr>
              <w:rPr>
                <w:rFonts w:ascii="Times New Roman" w:hAnsi="Times New Roman" w:cs="Times New Roman"/>
              </w:rPr>
            </w:pPr>
          </w:p>
        </w:tc>
      </w:tr>
      <w:tr w:rsidR="008214B3" w:rsidRPr="00596C25" w14:paraId="6EECA8D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9BE3705" w14:textId="77777777" w:rsidR="008214B3" w:rsidRPr="00596C25" w:rsidRDefault="00AF0354">
            <w:pPr>
              <w:pStyle w:val="Other0"/>
              <w:ind w:firstLine="260"/>
              <w:rPr>
                <w:sz w:val="24"/>
                <w:szCs w:val="24"/>
              </w:rPr>
            </w:pPr>
            <w:r w:rsidRPr="00596C25">
              <w:rPr>
                <w:sz w:val="24"/>
                <w:szCs w:val="24"/>
              </w:rPr>
              <w:t>5.</w:t>
            </w:r>
          </w:p>
        </w:tc>
        <w:tc>
          <w:tcPr>
            <w:tcW w:w="6173" w:type="dxa"/>
            <w:tcBorders>
              <w:top w:val="single" w:sz="4" w:space="0" w:color="auto"/>
              <w:left w:val="single" w:sz="4" w:space="0" w:color="auto"/>
            </w:tcBorders>
            <w:shd w:val="clear" w:color="auto" w:fill="FFFFFF"/>
            <w:vAlign w:val="center"/>
          </w:tcPr>
          <w:p w14:paraId="61516CDE" w14:textId="77777777" w:rsidR="008214B3" w:rsidRPr="00596C25" w:rsidRDefault="00AF0354" w:rsidP="00A443DC">
            <w:pPr>
              <w:pStyle w:val="Other0"/>
              <w:ind w:left="124"/>
              <w:rPr>
                <w:sz w:val="24"/>
                <w:szCs w:val="24"/>
              </w:rPr>
            </w:pPr>
            <w:r w:rsidRPr="00596C25">
              <w:rPr>
                <w:sz w:val="24"/>
                <w:szCs w:val="24"/>
              </w:rPr>
              <w:t>Baldai ir biuro technika</w:t>
            </w:r>
          </w:p>
        </w:tc>
        <w:tc>
          <w:tcPr>
            <w:tcW w:w="2909" w:type="dxa"/>
            <w:tcBorders>
              <w:top w:val="single" w:sz="4" w:space="0" w:color="auto"/>
              <w:left w:val="single" w:sz="4" w:space="0" w:color="auto"/>
              <w:right w:val="single" w:sz="4" w:space="0" w:color="auto"/>
            </w:tcBorders>
            <w:shd w:val="clear" w:color="auto" w:fill="FFFFFF"/>
            <w:vAlign w:val="center"/>
          </w:tcPr>
          <w:p w14:paraId="0BCA6761" w14:textId="7F03D1C7" w:rsidR="008214B3" w:rsidRPr="00596C25" w:rsidRDefault="005B2D70">
            <w:pPr>
              <w:pStyle w:val="Other0"/>
              <w:jc w:val="center"/>
              <w:rPr>
                <w:sz w:val="24"/>
                <w:szCs w:val="24"/>
              </w:rPr>
            </w:pPr>
            <w:r>
              <w:rPr>
                <w:sz w:val="24"/>
                <w:szCs w:val="24"/>
              </w:rPr>
              <w:t>182,49</w:t>
            </w:r>
          </w:p>
        </w:tc>
      </w:tr>
      <w:tr w:rsidR="008214B3" w:rsidRPr="00596C25" w14:paraId="3316E4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08160737" w14:textId="77777777" w:rsidR="008214B3" w:rsidRPr="00596C25" w:rsidRDefault="00AF0354">
            <w:pPr>
              <w:pStyle w:val="Other0"/>
              <w:ind w:firstLine="260"/>
              <w:rPr>
                <w:sz w:val="24"/>
                <w:szCs w:val="24"/>
              </w:rPr>
            </w:pPr>
            <w:r w:rsidRPr="00596C25">
              <w:rPr>
                <w:sz w:val="24"/>
                <w:szCs w:val="24"/>
              </w:rPr>
              <w:t>6.</w:t>
            </w:r>
          </w:p>
        </w:tc>
        <w:tc>
          <w:tcPr>
            <w:tcW w:w="6173" w:type="dxa"/>
            <w:tcBorders>
              <w:top w:val="single" w:sz="4" w:space="0" w:color="auto"/>
              <w:left w:val="single" w:sz="4" w:space="0" w:color="auto"/>
            </w:tcBorders>
            <w:shd w:val="clear" w:color="auto" w:fill="FFFFFF"/>
            <w:vAlign w:val="center"/>
          </w:tcPr>
          <w:p w14:paraId="501F8AFE" w14:textId="77777777" w:rsidR="008214B3" w:rsidRPr="00596C25" w:rsidRDefault="00AF0354" w:rsidP="00A443DC">
            <w:pPr>
              <w:pStyle w:val="Other0"/>
              <w:ind w:left="124"/>
              <w:rPr>
                <w:sz w:val="24"/>
                <w:szCs w:val="24"/>
              </w:rPr>
            </w:pPr>
            <w:r w:rsidRPr="00596C25">
              <w:rPr>
                <w:sz w:val="24"/>
                <w:szCs w:val="24"/>
              </w:rPr>
              <w:t>Kitas ilgalaikis turtas</w:t>
            </w:r>
          </w:p>
        </w:tc>
        <w:tc>
          <w:tcPr>
            <w:tcW w:w="2909" w:type="dxa"/>
            <w:tcBorders>
              <w:top w:val="single" w:sz="4" w:space="0" w:color="auto"/>
              <w:left w:val="single" w:sz="4" w:space="0" w:color="auto"/>
              <w:right w:val="single" w:sz="4" w:space="0" w:color="auto"/>
            </w:tcBorders>
            <w:shd w:val="clear" w:color="auto" w:fill="FFFFFF"/>
            <w:vAlign w:val="center"/>
          </w:tcPr>
          <w:p w14:paraId="65240D16" w14:textId="2680A45C" w:rsidR="008214B3" w:rsidRPr="00596C25" w:rsidRDefault="005B2D70" w:rsidP="00EE36F8">
            <w:pPr>
              <w:jc w:val="center"/>
              <w:rPr>
                <w:rFonts w:ascii="Times New Roman" w:hAnsi="Times New Roman" w:cs="Times New Roman"/>
              </w:rPr>
            </w:pPr>
            <w:r>
              <w:rPr>
                <w:rFonts w:ascii="Times New Roman" w:hAnsi="Times New Roman" w:cs="Times New Roman"/>
              </w:rPr>
              <w:t>82,56</w:t>
            </w:r>
          </w:p>
        </w:tc>
      </w:tr>
      <w:tr w:rsidR="008214B3" w:rsidRPr="00596C25" w14:paraId="3E87DDA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1049D93A" w14:textId="77777777" w:rsidR="008214B3" w:rsidRPr="00596C25" w:rsidRDefault="00AF0354">
            <w:pPr>
              <w:pStyle w:val="Other0"/>
              <w:ind w:firstLine="260"/>
              <w:rPr>
                <w:sz w:val="24"/>
                <w:szCs w:val="24"/>
              </w:rPr>
            </w:pPr>
            <w:r w:rsidRPr="00596C25">
              <w:rPr>
                <w:sz w:val="24"/>
                <w:szCs w:val="24"/>
              </w:rPr>
              <w:t>7.</w:t>
            </w:r>
          </w:p>
        </w:tc>
        <w:tc>
          <w:tcPr>
            <w:tcW w:w="6173" w:type="dxa"/>
            <w:tcBorders>
              <w:top w:val="single" w:sz="4" w:space="0" w:color="auto"/>
              <w:left w:val="single" w:sz="4" w:space="0" w:color="auto"/>
            </w:tcBorders>
            <w:shd w:val="clear" w:color="auto" w:fill="FFFFFF"/>
            <w:vAlign w:val="center"/>
          </w:tcPr>
          <w:p w14:paraId="7C1F32CD" w14:textId="77777777" w:rsidR="008214B3" w:rsidRPr="00596C25" w:rsidRDefault="00AF0354" w:rsidP="00A443DC">
            <w:pPr>
              <w:pStyle w:val="Other0"/>
              <w:ind w:left="124"/>
              <w:rPr>
                <w:sz w:val="24"/>
                <w:szCs w:val="24"/>
              </w:rPr>
            </w:pPr>
            <w:r w:rsidRPr="00596C25">
              <w:rPr>
                <w:sz w:val="24"/>
                <w:szCs w:val="24"/>
              </w:rPr>
              <w:t>Programinė įranga ir licencijos</w:t>
            </w:r>
          </w:p>
        </w:tc>
        <w:tc>
          <w:tcPr>
            <w:tcW w:w="2909" w:type="dxa"/>
            <w:tcBorders>
              <w:top w:val="single" w:sz="4" w:space="0" w:color="auto"/>
              <w:left w:val="single" w:sz="4" w:space="0" w:color="auto"/>
              <w:right w:val="single" w:sz="4" w:space="0" w:color="auto"/>
            </w:tcBorders>
            <w:shd w:val="clear" w:color="auto" w:fill="FFFFFF"/>
            <w:vAlign w:val="center"/>
          </w:tcPr>
          <w:p w14:paraId="53ECCD2B" w14:textId="77777777" w:rsidR="008214B3" w:rsidRPr="00596C25" w:rsidRDefault="008214B3">
            <w:pPr>
              <w:rPr>
                <w:rFonts w:ascii="Times New Roman" w:hAnsi="Times New Roman" w:cs="Times New Roman"/>
              </w:rPr>
            </w:pPr>
          </w:p>
        </w:tc>
      </w:tr>
      <w:tr w:rsidR="008214B3" w:rsidRPr="00596C25" w14:paraId="5A14B8E3"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7D4E8915" w14:textId="77777777" w:rsidR="008214B3" w:rsidRPr="00596C25" w:rsidRDefault="00AF0354">
            <w:pPr>
              <w:pStyle w:val="Other0"/>
              <w:ind w:firstLine="260"/>
              <w:rPr>
                <w:sz w:val="24"/>
                <w:szCs w:val="24"/>
              </w:rPr>
            </w:pPr>
            <w:r w:rsidRPr="00596C25">
              <w:rPr>
                <w:sz w:val="24"/>
                <w:szCs w:val="24"/>
              </w:rPr>
              <w:t>8.</w:t>
            </w:r>
          </w:p>
        </w:tc>
        <w:tc>
          <w:tcPr>
            <w:tcW w:w="6173" w:type="dxa"/>
            <w:tcBorders>
              <w:top w:val="single" w:sz="4" w:space="0" w:color="auto"/>
              <w:left w:val="single" w:sz="4" w:space="0" w:color="auto"/>
              <w:bottom w:val="single" w:sz="4" w:space="0" w:color="auto"/>
            </w:tcBorders>
            <w:shd w:val="clear" w:color="auto" w:fill="FFFFFF"/>
            <w:vAlign w:val="center"/>
          </w:tcPr>
          <w:p w14:paraId="48EDE6C9" w14:textId="77777777" w:rsidR="008214B3" w:rsidRPr="00596C25" w:rsidRDefault="00AF0354" w:rsidP="00A443DC">
            <w:pPr>
              <w:pStyle w:val="Other0"/>
              <w:ind w:left="124"/>
              <w:rPr>
                <w:sz w:val="24"/>
                <w:szCs w:val="24"/>
              </w:rPr>
            </w:pPr>
            <w:r w:rsidRPr="00596C25">
              <w:rPr>
                <w:sz w:val="24"/>
                <w:szCs w:val="24"/>
              </w:rPr>
              <w:t>Kitas nematerialus turtas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9BB861B" w14:textId="77777777" w:rsidR="008214B3" w:rsidRPr="00596C25" w:rsidRDefault="008214B3">
            <w:pPr>
              <w:rPr>
                <w:rFonts w:ascii="Times New Roman" w:hAnsi="Times New Roman" w:cs="Times New Roman"/>
              </w:rPr>
            </w:pPr>
          </w:p>
        </w:tc>
      </w:tr>
    </w:tbl>
    <w:p w14:paraId="6805B8B3" w14:textId="77777777" w:rsidR="00A443DC" w:rsidRDefault="00A443DC">
      <w:pPr>
        <w:pStyle w:val="Tablecaption0"/>
        <w:ind w:left="346"/>
        <w:rPr>
          <w:sz w:val="24"/>
          <w:szCs w:val="24"/>
        </w:rPr>
      </w:pPr>
    </w:p>
    <w:p w14:paraId="3E8B9BDF" w14:textId="3F7CC518" w:rsidR="008214B3" w:rsidRPr="00596C25" w:rsidRDefault="00AF0354">
      <w:pPr>
        <w:pStyle w:val="Tablecaption0"/>
        <w:ind w:left="346"/>
        <w:rPr>
          <w:sz w:val="24"/>
          <w:szCs w:val="24"/>
        </w:rPr>
      </w:pPr>
      <w:r w:rsidRPr="00596C25">
        <w:rPr>
          <w:sz w:val="24"/>
          <w:szCs w:val="24"/>
        </w:rPr>
        <w:t xml:space="preserve">• Komunalinių paslaugų ir ryšių sąnaudos </w:t>
      </w:r>
      <w:r w:rsidR="0021390D">
        <w:rPr>
          <w:sz w:val="24"/>
          <w:szCs w:val="24"/>
        </w:rPr>
        <w:t>22690,52</w:t>
      </w:r>
      <w:r w:rsidRPr="00596C25">
        <w:rPr>
          <w:sz w:val="24"/>
          <w:szCs w:val="24"/>
        </w:rPr>
        <w:t xml:space="preserve"> Eur :</w:t>
      </w:r>
    </w:p>
    <w:p w14:paraId="0CE7829F" w14:textId="77777777" w:rsidR="008214B3" w:rsidRPr="00596C25" w:rsidRDefault="008214B3">
      <w:pPr>
        <w:spacing w:after="199" w:line="1" w:lineRule="exact"/>
        <w:rPr>
          <w:rFonts w:ascii="Times New Roman" w:hAnsi="Times New Roman" w:cs="Times New Roman"/>
        </w:rPr>
      </w:pPr>
    </w:p>
    <w:p w14:paraId="288AC19D"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80"/>
        <w:gridCol w:w="3278"/>
      </w:tblGrid>
      <w:tr w:rsidR="008214B3" w:rsidRPr="00596C25" w14:paraId="66BBC8CA" w14:textId="77777777" w:rsidTr="00A443DC">
        <w:trPr>
          <w:trHeight w:hRule="exact" w:val="562"/>
          <w:jc w:val="center"/>
        </w:trPr>
        <w:tc>
          <w:tcPr>
            <w:tcW w:w="710" w:type="dxa"/>
            <w:tcBorders>
              <w:top w:val="single" w:sz="4" w:space="0" w:color="auto"/>
              <w:left w:val="single" w:sz="4" w:space="0" w:color="auto"/>
            </w:tcBorders>
            <w:shd w:val="clear" w:color="auto" w:fill="FFFFFF"/>
            <w:vAlign w:val="center"/>
          </w:tcPr>
          <w:p w14:paraId="6E32722F" w14:textId="77777777" w:rsidR="008214B3" w:rsidRPr="00596C25" w:rsidRDefault="00AF0354">
            <w:pPr>
              <w:pStyle w:val="Other0"/>
              <w:ind w:firstLine="180"/>
              <w:rPr>
                <w:sz w:val="24"/>
                <w:szCs w:val="24"/>
              </w:rPr>
            </w:pPr>
            <w:r w:rsidRPr="00596C25">
              <w:rPr>
                <w:sz w:val="24"/>
                <w:szCs w:val="24"/>
              </w:rPr>
              <w:t>Eil.</w:t>
            </w:r>
          </w:p>
          <w:p w14:paraId="20536039" w14:textId="77777777" w:rsidR="008214B3" w:rsidRPr="00596C25" w:rsidRDefault="00AF0354">
            <w:pPr>
              <w:pStyle w:val="Other0"/>
              <w:ind w:firstLine="180"/>
              <w:rPr>
                <w:sz w:val="24"/>
                <w:szCs w:val="24"/>
              </w:rPr>
            </w:pPr>
            <w:r w:rsidRPr="00596C25">
              <w:rPr>
                <w:sz w:val="24"/>
                <w:szCs w:val="24"/>
              </w:rPr>
              <w:t>Nr.</w:t>
            </w:r>
          </w:p>
        </w:tc>
        <w:tc>
          <w:tcPr>
            <w:tcW w:w="5880" w:type="dxa"/>
            <w:tcBorders>
              <w:top w:val="single" w:sz="4" w:space="0" w:color="auto"/>
              <w:left w:val="single" w:sz="4" w:space="0" w:color="auto"/>
            </w:tcBorders>
            <w:shd w:val="clear" w:color="auto" w:fill="FFFFFF"/>
            <w:vAlign w:val="center"/>
          </w:tcPr>
          <w:p w14:paraId="399F3AF5" w14:textId="77777777" w:rsidR="008214B3" w:rsidRPr="00596C25" w:rsidRDefault="00AF0354">
            <w:pPr>
              <w:pStyle w:val="Other0"/>
              <w:ind w:left="2480"/>
              <w:rPr>
                <w:sz w:val="24"/>
                <w:szCs w:val="24"/>
              </w:rPr>
            </w:pPr>
            <w:r w:rsidRPr="00596C25">
              <w:rPr>
                <w:sz w:val="24"/>
                <w:szCs w:val="24"/>
              </w:rPr>
              <w:t>Sąnaudos</w:t>
            </w:r>
          </w:p>
        </w:tc>
        <w:tc>
          <w:tcPr>
            <w:tcW w:w="3278" w:type="dxa"/>
            <w:tcBorders>
              <w:top w:val="single" w:sz="4" w:space="0" w:color="auto"/>
              <w:left w:val="single" w:sz="4" w:space="0" w:color="auto"/>
              <w:right w:val="single" w:sz="4" w:space="0" w:color="auto"/>
            </w:tcBorders>
            <w:shd w:val="clear" w:color="auto" w:fill="FFFFFF"/>
            <w:vAlign w:val="center"/>
          </w:tcPr>
          <w:p w14:paraId="2CA59116" w14:textId="77777777" w:rsidR="008214B3" w:rsidRPr="00596C25" w:rsidRDefault="00AF0354">
            <w:pPr>
              <w:pStyle w:val="Other0"/>
              <w:jc w:val="center"/>
              <w:rPr>
                <w:sz w:val="24"/>
                <w:szCs w:val="24"/>
              </w:rPr>
            </w:pPr>
            <w:r w:rsidRPr="00596C25">
              <w:rPr>
                <w:sz w:val="24"/>
                <w:szCs w:val="24"/>
              </w:rPr>
              <w:t>Suma (Eur)</w:t>
            </w:r>
          </w:p>
        </w:tc>
      </w:tr>
      <w:tr w:rsidR="008214B3" w:rsidRPr="00596C25" w14:paraId="566E662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4D12D861" w14:textId="77777777" w:rsidR="008214B3" w:rsidRPr="00596C25" w:rsidRDefault="00AF0354">
            <w:pPr>
              <w:pStyle w:val="Other0"/>
              <w:ind w:firstLine="260"/>
              <w:rPr>
                <w:sz w:val="24"/>
                <w:szCs w:val="24"/>
              </w:rPr>
            </w:pPr>
            <w:r w:rsidRPr="00596C25">
              <w:rPr>
                <w:sz w:val="24"/>
                <w:szCs w:val="24"/>
              </w:rPr>
              <w:t>1.</w:t>
            </w:r>
          </w:p>
        </w:tc>
        <w:tc>
          <w:tcPr>
            <w:tcW w:w="5880" w:type="dxa"/>
            <w:tcBorders>
              <w:top w:val="single" w:sz="4" w:space="0" w:color="auto"/>
              <w:left w:val="single" w:sz="4" w:space="0" w:color="auto"/>
            </w:tcBorders>
            <w:shd w:val="clear" w:color="auto" w:fill="FFFFFF"/>
            <w:vAlign w:val="center"/>
          </w:tcPr>
          <w:p w14:paraId="6703E9C3" w14:textId="77777777" w:rsidR="008214B3" w:rsidRPr="00596C25" w:rsidRDefault="00AF0354" w:rsidP="00A443DC">
            <w:pPr>
              <w:pStyle w:val="Other0"/>
              <w:ind w:left="124"/>
              <w:rPr>
                <w:sz w:val="24"/>
                <w:szCs w:val="24"/>
              </w:rPr>
            </w:pPr>
            <w:r w:rsidRPr="00596C25">
              <w:rPr>
                <w:sz w:val="24"/>
                <w:szCs w:val="24"/>
              </w:rPr>
              <w:t>Šildymo</w:t>
            </w:r>
          </w:p>
        </w:tc>
        <w:tc>
          <w:tcPr>
            <w:tcW w:w="3278" w:type="dxa"/>
            <w:tcBorders>
              <w:top w:val="single" w:sz="4" w:space="0" w:color="auto"/>
              <w:left w:val="single" w:sz="4" w:space="0" w:color="auto"/>
              <w:right w:val="single" w:sz="4" w:space="0" w:color="auto"/>
            </w:tcBorders>
            <w:shd w:val="clear" w:color="auto" w:fill="FFFFFF"/>
            <w:vAlign w:val="center"/>
          </w:tcPr>
          <w:p w14:paraId="1C2BC698" w14:textId="6A3D5598" w:rsidR="008214B3" w:rsidRPr="00596C25" w:rsidRDefault="00FC50DD">
            <w:pPr>
              <w:pStyle w:val="Other0"/>
              <w:jc w:val="center"/>
              <w:rPr>
                <w:sz w:val="24"/>
                <w:szCs w:val="24"/>
              </w:rPr>
            </w:pPr>
            <w:r>
              <w:rPr>
                <w:sz w:val="24"/>
                <w:szCs w:val="24"/>
              </w:rPr>
              <w:t>13977,45</w:t>
            </w:r>
          </w:p>
        </w:tc>
      </w:tr>
      <w:tr w:rsidR="008214B3" w:rsidRPr="00596C25" w14:paraId="5A7ACB7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4518ABB" w14:textId="77777777" w:rsidR="008214B3" w:rsidRPr="00596C25" w:rsidRDefault="00AF0354">
            <w:pPr>
              <w:pStyle w:val="Other0"/>
              <w:ind w:firstLine="260"/>
              <w:rPr>
                <w:sz w:val="24"/>
                <w:szCs w:val="24"/>
              </w:rPr>
            </w:pPr>
            <w:r w:rsidRPr="00596C25">
              <w:rPr>
                <w:sz w:val="24"/>
                <w:szCs w:val="24"/>
              </w:rPr>
              <w:lastRenderedPageBreak/>
              <w:t>2.</w:t>
            </w:r>
          </w:p>
        </w:tc>
        <w:tc>
          <w:tcPr>
            <w:tcW w:w="5880" w:type="dxa"/>
            <w:tcBorders>
              <w:top w:val="single" w:sz="4" w:space="0" w:color="auto"/>
              <w:left w:val="single" w:sz="4" w:space="0" w:color="auto"/>
            </w:tcBorders>
            <w:shd w:val="clear" w:color="auto" w:fill="FFFFFF"/>
            <w:vAlign w:val="center"/>
          </w:tcPr>
          <w:p w14:paraId="27441A5A" w14:textId="77777777" w:rsidR="008214B3" w:rsidRPr="00596C25" w:rsidRDefault="00AF0354" w:rsidP="00A443DC">
            <w:pPr>
              <w:pStyle w:val="Other0"/>
              <w:ind w:left="124"/>
              <w:rPr>
                <w:sz w:val="24"/>
                <w:szCs w:val="24"/>
              </w:rPr>
            </w:pPr>
            <w:r w:rsidRPr="00596C25">
              <w:rPr>
                <w:sz w:val="24"/>
                <w:szCs w:val="24"/>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14:paraId="7AB3B02E" w14:textId="7DA0FAA1" w:rsidR="008214B3" w:rsidRPr="00596C25" w:rsidRDefault="00ED4AF7">
            <w:pPr>
              <w:pStyle w:val="Other0"/>
              <w:jc w:val="center"/>
              <w:rPr>
                <w:sz w:val="24"/>
                <w:szCs w:val="24"/>
              </w:rPr>
            </w:pPr>
            <w:r>
              <w:rPr>
                <w:sz w:val="24"/>
                <w:szCs w:val="24"/>
              </w:rPr>
              <w:t>3294,72</w:t>
            </w:r>
          </w:p>
        </w:tc>
      </w:tr>
      <w:tr w:rsidR="008214B3" w:rsidRPr="00596C25" w14:paraId="2CA8977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33DCB70D" w14:textId="77777777" w:rsidR="008214B3" w:rsidRPr="00596C25" w:rsidRDefault="00AF0354">
            <w:pPr>
              <w:pStyle w:val="Other0"/>
              <w:ind w:firstLine="260"/>
              <w:rPr>
                <w:sz w:val="24"/>
                <w:szCs w:val="24"/>
              </w:rPr>
            </w:pPr>
            <w:r w:rsidRPr="00596C25">
              <w:rPr>
                <w:sz w:val="24"/>
                <w:szCs w:val="24"/>
              </w:rPr>
              <w:t>3.</w:t>
            </w:r>
          </w:p>
        </w:tc>
        <w:tc>
          <w:tcPr>
            <w:tcW w:w="5880" w:type="dxa"/>
            <w:tcBorders>
              <w:top w:val="single" w:sz="4" w:space="0" w:color="auto"/>
              <w:left w:val="single" w:sz="4" w:space="0" w:color="auto"/>
            </w:tcBorders>
            <w:shd w:val="clear" w:color="auto" w:fill="FFFFFF"/>
            <w:vAlign w:val="center"/>
          </w:tcPr>
          <w:p w14:paraId="35673C40" w14:textId="77777777" w:rsidR="008214B3" w:rsidRPr="00596C25" w:rsidRDefault="00AF0354" w:rsidP="00A443DC">
            <w:pPr>
              <w:pStyle w:val="Other0"/>
              <w:ind w:left="124"/>
              <w:rPr>
                <w:sz w:val="24"/>
                <w:szCs w:val="24"/>
              </w:rPr>
            </w:pPr>
            <w:r w:rsidRPr="00596C25">
              <w:rPr>
                <w:sz w:val="24"/>
                <w:szCs w:val="24"/>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14:paraId="547F2483" w14:textId="6D0117F7" w:rsidR="008214B3" w:rsidRPr="00596C25" w:rsidRDefault="00ED4AF7">
            <w:pPr>
              <w:pStyle w:val="Other0"/>
              <w:jc w:val="center"/>
              <w:rPr>
                <w:sz w:val="24"/>
                <w:szCs w:val="24"/>
              </w:rPr>
            </w:pPr>
            <w:r>
              <w:rPr>
                <w:sz w:val="24"/>
                <w:szCs w:val="24"/>
              </w:rPr>
              <w:t>4440,09</w:t>
            </w:r>
          </w:p>
        </w:tc>
      </w:tr>
      <w:tr w:rsidR="008214B3" w:rsidRPr="00596C25" w14:paraId="21A0ADFD"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AC6D2CB" w14:textId="77777777" w:rsidR="008214B3" w:rsidRPr="00596C25" w:rsidRDefault="00AF0354">
            <w:pPr>
              <w:pStyle w:val="Other0"/>
              <w:ind w:firstLine="260"/>
              <w:rPr>
                <w:sz w:val="24"/>
                <w:szCs w:val="24"/>
              </w:rPr>
            </w:pPr>
            <w:r w:rsidRPr="00596C25">
              <w:rPr>
                <w:sz w:val="24"/>
                <w:szCs w:val="24"/>
              </w:rPr>
              <w:t>4.</w:t>
            </w:r>
          </w:p>
        </w:tc>
        <w:tc>
          <w:tcPr>
            <w:tcW w:w="5880" w:type="dxa"/>
            <w:tcBorders>
              <w:top w:val="single" w:sz="4" w:space="0" w:color="auto"/>
              <w:left w:val="single" w:sz="4" w:space="0" w:color="auto"/>
            </w:tcBorders>
            <w:shd w:val="clear" w:color="auto" w:fill="FFFFFF"/>
            <w:vAlign w:val="center"/>
          </w:tcPr>
          <w:p w14:paraId="1891A28B" w14:textId="77777777" w:rsidR="008214B3" w:rsidRPr="00596C25" w:rsidRDefault="00AF0354" w:rsidP="00A443DC">
            <w:pPr>
              <w:pStyle w:val="Other0"/>
              <w:ind w:left="124"/>
              <w:rPr>
                <w:sz w:val="24"/>
                <w:szCs w:val="24"/>
              </w:rPr>
            </w:pPr>
            <w:r w:rsidRPr="00596C25">
              <w:rPr>
                <w:sz w:val="24"/>
                <w:szCs w:val="24"/>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14:paraId="26157E72" w14:textId="58B6C385" w:rsidR="008214B3" w:rsidRPr="00596C25" w:rsidRDefault="00ED4AF7">
            <w:pPr>
              <w:pStyle w:val="Other0"/>
              <w:jc w:val="center"/>
              <w:rPr>
                <w:sz w:val="24"/>
                <w:szCs w:val="24"/>
              </w:rPr>
            </w:pPr>
            <w:r>
              <w:rPr>
                <w:sz w:val="24"/>
                <w:szCs w:val="24"/>
              </w:rPr>
              <w:t>311,56</w:t>
            </w:r>
          </w:p>
        </w:tc>
      </w:tr>
      <w:tr w:rsidR="008214B3" w:rsidRPr="00596C25" w14:paraId="1B23D4F9"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2C3F7CD5" w14:textId="77777777" w:rsidR="008214B3" w:rsidRPr="00596C25" w:rsidRDefault="00AF0354">
            <w:pPr>
              <w:pStyle w:val="Other0"/>
              <w:ind w:firstLine="260"/>
              <w:rPr>
                <w:sz w:val="24"/>
                <w:szCs w:val="24"/>
              </w:rPr>
            </w:pPr>
            <w:r w:rsidRPr="00596C25">
              <w:rPr>
                <w:sz w:val="24"/>
                <w:szCs w:val="24"/>
              </w:rPr>
              <w:t>5.</w:t>
            </w:r>
          </w:p>
        </w:tc>
        <w:tc>
          <w:tcPr>
            <w:tcW w:w="5880" w:type="dxa"/>
            <w:tcBorders>
              <w:top w:val="single" w:sz="4" w:space="0" w:color="auto"/>
              <w:left w:val="single" w:sz="4" w:space="0" w:color="auto"/>
              <w:bottom w:val="single" w:sz="4" w:space="0" w:color="auto"/>
            </w:tcBorders>
            <w:shd w:val="clear" w:color="auto" w:fill="FFFFFF"/>
            <w:vAlign w:val="center"/>
          </w:tcPr>
          <w:p w14:paraId="1AA4BA84" w14:textId="77777777" w:rsidR="008214B3" w:rsidRPr="00596C25" w:rsidRDefault="00AF0354" w:rsidP="00A443DC">
            <w:pPr>
              <w:pStyle w:val="Other0"/>
              <w:ind w:left="124"/>
              <w:rPr>
                <w:sz w:val="24"/>
                <w:szCs w:val="24"/>
              </w:rPr>
            </w:pPr>
            <w:r w:rsidRPr="00596C25">
              <w:rPr>
                <w:sz w:val="24"/>
                <w:szCs w:val="24"/>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3C942A34" w14:textId="2109F97F" w:rsidR="008214B3" w:rsidRPr="00596C25" w:rsidRDefault="00ED4AF7">
            <w:pPr>
              <w:pStyle w:val="Other0"/>
              <w:jc w:val="center"/>
              <w:rPr>
                <w:sz w:val="24"/>
                <w:szCs w:val="24"/>
              </w:rPr>
            </w:pPr>
            <w:r>
              <w:rPr>
                <w:sz w:val="24"/>
                <w:szCs w:val="24"/>
              </w:rPr>
              <w:t>666,70</w:t>
            </w:r>
          </w:p>
        </w:tc>
      </w:tr>
    </w:tbl>
    <w:p w14:paraId="48AE2441" w14:textId="77777777" w:rsidR="00A443DC" w:rsidRDefault="00A443DC">
      <w:pPr>
        <w:pStyle w:val="Tablecaption0"/>
        <w:ind w:left="346"/>
        <w:rPr>
          <w:sz w:val="24"/>
          <w:szCs w:val="24"/>
        </w:rPr>
      </w:pPr>
    </w:p>
    <w:p w14:paraId="51C59031" w14:textId="77777777" w:rsidR="0026687F" w:rsidRDefault="0026687F" w:rsidP="0026687F">
      <w:pPr>
        <w:pStyle w:val="Tablecaption0"/>
        <w:ind w:left="346"/>
        <w:rPr>
          <w:sz w:val="24"/>
          <w:szCs w:val="24"/>
        </w:rPr>
      </w:pPr>
    </w:p>
    <w:p w14:paraId="0F31A349" w14:textId="7E8C92A0" w:rsidR="0026687F" w:rsidRDefault="0026687F" w:rsidP="00363A6F">
      <w:pPr>
        <w:pStyle w:val="Tablecaption0"/>
        <w:ind w:left="346"/>
        <w:rPr>
          <w:sz w:val="24"/>
          <w:szCs w:val="24"/>
        </w:rPr>
      </w:pPr>
      <w:r w:rsidRPr="00596C25">
        <w:rPr>
          <w:sz w:val="24"/>
          <w:szCs w:val="24"/>
        </w:rPr>
        <w:t xml:space="preserve">• </w:t>
      </w:r>
      <w:r>
        <w:rPr>
          <w:sz w:val="24"/>
          <w:szCs w:val="24"/>
        </w:rPr>
        <w:t>Kvalifikacijos kėlimo sąnaudos</w:t>
      </w:r>
      <w:r w:rsidRPr="00596C25">
        <w:rPr>
          <w:sz w:val="24"/>
          <w:szCs w:val="24"/>
        </w:rPr>
        <w:t xml:space="preserve"> </w:t>
      </w:r>
      <w:r w:rsidR="00381D2A">
        <w:rPr>
          <w:sz w:val="24"/>
          <w:szCs w:val="24"/>
        </w:rPr>
        <w:t>1789,94</w:t>
      </w:r>
      <w:r w:rsidRPr="00596C25">
        <w:rPr>
          <w:sz w:val="24"/>
          <w:szCs w:val="24"/>
        </w:rPr>
        <w:t xml:space="preserve"> Eur </w:t>
      </w:r>
    </w:p>
    <w:p w14:paraId="24B2E12A" w14:textId="77777777" w:rsidR="0026687F" w:rsidRPr="00596C25" w:rsidRDefault="0026687F" w:rsidP="0026687F">
      <w:pPr>
        <w:pStyle w:val="Tablecaption0"/>
        <w:ind w:left="346"/>
        <w:rPr>
          <w:sz w:val="24"/>
          <w:szCs w:val="24"/>
        </w:rPr>
      </w:pPr>
    </w:p>
    <w:p w14:paraId="5BB1BC9C" w14:textId="7F2B2B2B" w:rsidR="008214B3" w:rsidRPr="00596C25" w:rsidRDefault="00AF0354">
      <w:pPr>
        <w:pStyle w:val="Tablecaption0"/>
        <w:ind w:left="346"/>
        <w:rPr>
          <w:sz w:val="24"/>
          <w:szCs w:val="24"/>
        </w:rPr>
      </w:pPr>
      <w:r w:rsidRPr="00596C25">
        <w:rPr>
          <w:sz w:val="24"/>
          <w:szCs w:val="24"/>
        </w:rPr>
        <w:t xml:space="preserve">• Transporto sąnaudos </w:t>
      </w:r>
      <w:r w:rsidR="00363A6F">
        <w:rPr>
          <w:sz w:val="24"/>
          <w:szCs w:val="24"/>
        </w:rPr>
        <w:t>200,00</w:t>
      </w:r>
      <w:r w:rsidRPr="00596C25">
        <w:rPr>
          <w:sz w:val="24"/>
          <w:szCs w:val="24"/>
        </w:rPr>
        <w:t xml:space="preserve"> Eur:</w:t>
      </w:r>
    </w:p>
    <w:p w14:paraId="4C9D9532" w14:textId="77777777" w:rsidR="008214B3" w:rsidRPr="00596C25" w:rsidRDefault="008214B3">
      <w:pPr>
        <w:spacing w:after="199" w:line="1" w:lineRule="exact"/>
        <w:rPr>
          <w:rFonts w:ascii="Times New Roman" w:hAnsi="Times New Roman" w:cs="Times New Roman"/>
        </w:rPr>
      </w:pPr>
    </w:p>
    <w:p w14:paraId="547187EA"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596C25" w14:paraId="26749942"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2277F34D" w14:textId="77777777" w:rsidR="008214B3" w:rsidRPr="00596C25" w:rsidRDefault="00AF0354">
            <w:pPr>
              <w:pStyle w:val="Other0"/>
              <w:spacing w:after="40"/>
              <w:ind w:firstLine="180"/>
              <w:rPr>
                <w:sz w:val="24"/>
                <w:szCs w:val="24"/>
              </w:rPr>
            </w:pPr>
            <w:r w:rsidRPr="00596C25">
              <w:rPr>
                <w:sz w:val="24"/>
                <w:szCs w:val="24"/>
              </w:rPr>
              <w:t>Eil.</w:t>
            </w:r>
          </w:p>
          <w:p w14:paraId="6EBD9BE6" w14:textId="77777777" w:rsidR="008214B3" w:rsidRPr="00596C25" w:rsidRDefault="00AF0354">
            <w:pPr>
              <w:pStyle w:val="Other0"/>
              <w:ind w:firstLine="180"/>
              <w:rPr>
                <w:sz w:val="24"/>
                <w:szCs w:val="24"/>
              </w:rPr>
            </w:pPr>
            <w:r w:rsidRPr="00596C25">
              <w:rPr>
                <w:sz w:val="24"/>
                <w:szCs w:val="24"/>
              </w:rPr>
              <w:t>Nr.</w:t>
            </w:r>
          </w:p>
        </w:tc>
        <w:tc>
          <w:tcPr>
            <w:tcW w:w="5818" w:type="dxa"/>
            <w:tcBorders>
              <w:top w:val="single" w:sz="4" w:space="0" w:color="auto"/>
              <w:left w:val="single" w:sz="4" w:space="0" w:color="auto"/>
            </w:tcBorders>
            <w:shd w:val="clear" w:color="auto" w:fill="FFFFFF"/>
            <w:vAlign w:val="center"/>
          </w:tcPr>
          <w:p w14:paraId="7B12B8F8" w14:textId="77777777" w:rsidR="008214B3" w:rsidRPr="00596C25" w:rsidRDefault="00AF0354">
            <w:pPr>
              <w:pStyle w:val="Other0"/>
              <w:ind w:left="2440"/>
              <w:rPr>
                <w:sz w:val="24"/>
                <w:szCs w:val="24"/>
              </w:rPr>
            </w:pPr>
            <w:r w:rsidRPr="00596C25">
              <w:rPr>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184EEA06" w14:textId="77777777" w:rsidR="008214B3" w:rsidRPr="00596C25" w:rsidRDefault="00AF0354">
            <w:pPr>
              <w:pStyle w:val="Other0"/>
              <w:jc w:val="center"/>
              <w:rPr>
                <w:sz w:val="24"/>
                <w:szCs w:val="24"/>
              </w:rPr>
            </w:pPr>
            <w:r w:rsidRPr="00596C25">
              <w:rPr>
                <w:sz w:val="24"/>
                <w:szCs w:val="24"/>
              </w:rPr>
              <w:t>Suma (Eur)</w:t>
            </w:r>
          </w:p>
        </w:tc>
      </w:tr>
      <w:tr w:rsidR="008214B3" w:rsidRPr="00596C25" w14:paraId="250D0F0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622851D7" w14:textId="77777777" w:rsidR="008214B3" w:rsidRPr="00596C25" w:rsidRDefault="00AF0354">
            <w:pPr>
              <w:pStyle w:val="Other0"/>
              <w:ind w:firstLine="260"/>
              <w:rPr>
                <w:sz w:val="24"/>
                <w:szCs w:val="24"/>
              </w:rPr>
            </w:pPr>
            <w:r w:rsidRPr="00596C25">
              <w:rPr>
                <w:sz w:val="24"/>
                <w:szCs w:val="24"/>
              </w:rPr>
              <w:t>1.</w:t>
            </w:r>
          </w:p>
        </w:tc>
        <w:tc>
          <w:tcPr>
            <w:tcW w:w="5818" w:type="dxa"/>
            <w:tcBorders>
              <w:top w:val="single" w:sz="4" w:space="0" w:color="auto"/>
              <w:left w:val="single" w:sz="4" w:space="0" w:color="auto"/>
            </w:tcBorders>
            <w:shd w:val="clear" w:color="auto" w:fill="FFFFFF"/>
            <w:vAlign w:val="center"/>
          </w:tcPr>
          <w:p w14:paraId="3FD88F47" w14:textId="77777777" w:rsidR="008214B3" w:rsidRPr="00596C25" w:rsidRDefault="00AF0354" w:rsidP="00A443DC">
            <w:pPr>
              <w:pStyle w:val="Other0"/>
              <w:ind w:left="124"/>
              <w:rPr>
                <w:sz w:val="24"/>
                <w:szCs w:val="24"/>
              </w:rPr>
            </w:pPr>
            <w:r w:rsidRPr="00596C25">
              <w:rPr>
                <w:sz w:val="24"/>
                <w:szCs w:val="24"/>
              </w:rPr>
              <w:t>Kuras</w:t>
            </w:r>
          </w:p>
        </w:tc>
        <w:tc>
          <w:tcPr>
            <w:tcW w:w="3211" w:type="dxa"/>
            <w:tcBorders>
              <w:top w:val="single" w:sz="4" w:space="0" w:color="auto"/>
              <w:left w:val="single" w:sz="4" w:space="0" w:color="auto"/>
              <w:right w:val="single" w:sz="4" w:space="0" w:color="auto"/>
            </w:tcBorders>
            <w:shd w:val="clear" w:color="auto" w:fill="FFFFFF"/>
            <w:vAlign w:val="center"/>
          </w:tcPr>
          <w:p w14:paraId="71FD7F64" w14:textId="30EE821F" w:rsidR="008214B3" w:rsidRPr="00596C25" w:rsidRDefault="00272298">
            <w:pPr>
              <w:pStyle w:val="Other0"/>
              <w:jc w:val="center"/>
              <w:rPr>
                <w:sz w:val="24"/>
                <w:szCs w:val="24"/>
              </w:rPr>
            </w:pPr>
            <w:r>
              <w:rPr>
                <w:sz w:val="24"/>
                <w:szCs w:val="24"/>
              </w:rPr>
              <w:t>19,06</w:t>
            </w:r>
          </w:p>
        </w:tc>
      </w:tr>
      <w:tr w:rsidR="008214B3" w:rsidRPr="00596C25" w14:paraId="6DCE0B40"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107129C" w14:textId="77777777" w:rsidR="008214B3" w:rsidRPr="00596C25" w:rsidRDefault="00AF0354">
            <w:pPr>
              <w:pStyle w:val="Other0"/>
              <w:ind w:firstLine="260"/>
              <w:rPr>
                <w:sz w:val="24"/>
                <w:szCs w:val="24"/>
              </w:rPr>
            </w:pPr>
            <w:r w:rsidRPr="00596C25">
              <w:rPr>
                <w:sz w:val="24"/>
                <w:szCs w:val="24"/>
              </w:rPr>
              <w:t>2.</w:t>
            </w:r>
          </w:p>
        </w:tc>
        <w:tc>
          <w:tcPr>
            <w:tcW w:w="5818" w:type="dxa"/>
            <w:tcBorders>
              <w:top w:val="single" w:sz="4" w:space="0" w:color="auto"/>
              <w:left w:val="single" w:sz="4" w:space="0" w:color="auto"/>
            </w:tcBorders>
            <w:shd w:val="clear" w:color="auto" w:fill="FFFFFF"/>
            <w:vAlign w:val="center"/>
          </w:tcPr>
          <w:p w14:paraId="07619695" w14:textId="77777777" w:rsidR="008214B3" w:rsidRPr="00596C25" w:rsidRDefault="00AF0354" w:rsidP="00A443DC">
            <w:pPr>
              <w:pStyle w:val="Other0"/>
              <w:ind w:left="124"/>
              <w:rPr>
                <w:sz w:val="24"/>
                <w:szCs w:val="24"/>
              </w:rPr>
            </w:pPr>
            <w:r w:rsidRPr="00596C25">
              <w:rPr>
                <w:sz w:val="24"/>
                <w:szCs w:val="24"/>
              </w:rPr>
              <w:t>Automobilių atsarginės dalys</w:t>
            </w:r>
          </w:p>
        </w:tc>
        <w:tc>
          <w:tcPr>
            <w:tcW w:w="3211" w:type="dxa"/>
            <w:tcBorders>
              <w:top w:val="single" w:sz="4" w:space="0" w:color="auto"/>
              <w:left w:val="single" w:sz="4" w:space="0" w:color="auto"/>
              <w:right w:val="single" w:sz="4" w:space="0" w:color="auto"/>
            </w:tcBorders>
            <w:shd w:val="clear" w:color="auto" w:fill="FFFFFF"/>
            <w:vAlign w:val="center"/>
          </w:tcPr>
          <w:p w14:paraId="45DA968A" w14:textId="77777777" w:rsidR="008214B3" w:rsidRPr="00596C25" w:rsidRDefault="00AF0354">
            <w:pPr>
              <w:pStyle w:val="Other0"/>
              <w:jc w:val="center"/>
              <w:rPr>
                <w:sz w:val="24"/>
                <w:szCs w:val="24"/>
              </w:rPr>
            </w:pPr>
            <w:r w:rsidRPr="00596C25">
              <w:rPr>
                <w:sz w:val="24"/>
                <w:szCs w:val="24"/>
              </w:rPr>
              <w:t>-</w:t>
            </w:r>
          </w:p>
        </w:tc>
      </w:tr>
      <w:tr w:rsidR="008214B3" w:rsidRPr="00596C25" w14:paraId="2BC0592E"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149299FA" w14:textId="77777777" w:rsidR="008214B3" w:rsidRPr="00596C25" w:rsidRDefault="00AF0354">
            <w:pPr>
              <w:pStyle w:val="Other0"/>
              <w:ind w:firstLine="260"/>
              <w:rPr>
                <w:sz w:val="24"/>
                <w:szCs w:val="24"/>
              </w:rPr>
            </w:pPr>
            <w:r w:rsidRPr="00596C25">
              <w:rPr>
                <w:sz w:val="24"/>
                <w:szCs w:val="24"/>
              </w:rPr>
              <w:t>3.</w:t>
            </w:r>
          </w:p>
        </w:tc>
        <w:tc>
          <w:tcPr>
            <w:tcW w:w="5818" w:type="dxa"/>
            <w:tcBorders>
              <w:top w:val="single" w:sz="4" w:space="0" w:color="auto"/>
              <w:left w:val="single" w:sz="4" w:space="0" w:color="auto"/>
            </w:tcBorders>
            <w:shd w:val="clear" w:color="auto" w:fill="FFFFFF"/>
            <w:vAlign w:val="center"/>
          </w:tcPr>
          <w:p w14:paraId="5729CBE2" w14:textId="77777777" w:rsidR="008214B3" w:rsidRPr="00596C25" w:rsidRDefault="00AF0354" w:rsidP="00A443DC">
            <w:pPr>
              <w:pStyle w:val="Other0"/>
              <w:ind w:left="124"/>
              <w:rPr>
                <w:sz w:val="24"/>
                <w:szCs w:val="24"/>
              </w:rPr>
            </w:pPr>
            <w:r w:rsidRPr="00596C25">
              <w:rPr>
                <w:sz w:val="24"/>
                <w:szCs w:val="24"/>
              </w:rPr>
              <w:t>Transporto nuomos sąnaudos</w:t>
            </w:r>
          </w:p>
        </w:tc>
        <w:tc>
          <w:tcPr>
            <w:tcW w:w="3211" w:type="dxa"/>
            <w:tcBorders>
              <w:top w:val="single" w:sz="4" w:space="0" w:color="auto"/>
              <w:left w:val="single" w:sz="4" w:space="0" w:color="auto"/>
              <w:right w:val="single" w:sz="4" w:space="0" w:color="auto"/>
            </w:tcBorders>
            <w:shd w:val="clear" w:color="auto" w:fill="FFFFFF"/>
            <w:vAlign w:val="center"/>
          </w:tcPr>
          <w:p w14:paraId="797F828D" w14:textId="77777777" w:rsidR="008214B3" w:rsidRPr="00596C25" w:rsidRDefault="00AF0354">
            <w:pPr>
              <w:pStyle w:val="Other0"/>
              <w:jc w:val="center"/>
              <w:rPr>
                <w:sz w:val="24"/>
                <w:szCs w:val="24"/>
              </w:rPr>
            </w:pPr>
            <w:r w:rsidRPr="00596C25">
              <w:rPr>
                <w:sz w:val="24"/>
                <w:szCs w:val="24"/>
              </w:rPr>
              <w:t>-</w:t>
            </w:r>
          </w:p>
        </w:tc>
      </w:tr>
      <w:tr w:rsidR="008214B3" w:rsidRPr="00596C25" w14:paraId="55BAE0D1" w14:textId="77777777" w:rsidTr="00A443DC">
        <w:trPr>
          <w:trHeight w:hRule="exact" w:val="336"/>
          <w:jc w:val="center"/>
        </w:trPr>
        <w:tc>
          <w:tcPr>
            <w:tcW w:w="710" w:type="dxa"/>
            <w:tcBorders>
              <w:top w:val="single" w:sz="4" w:space="0" w:color="auto"/>
              <w:left w:val="single" w:sz="4" w:space="0" w:color="auto"/>
              <w:bottom w:val="single" w:sz="4" w:space="0" w:color="auto"/>
            </w:tcBorders>
            <w:shd w:val="clear" w:color="auto" w:fill="FFFFFF"/>
            <w:vAlign w:val="center"/>
          </w:tcPr>
          <w:p w14:paraId="0D29FA3A" w14:textId="77777777" w:rsidR="008214B3" w:rsidRPr="00596C25" w:rsidRDefault="00AF0354">
            <w:pPr>
              <w:pStyle w:val="Other0"/>
              <w:ind w:firstLine="260"/>
              <w:rPr>
                <w:sz w:val="24"/>
                <w:szCs w:val="24"/>
              </w:rPr>
            </w:pPr>
            <w:r w:rsidRPr="00596C25">
              <w:rPr>
                <w:sz w:val="24"/>
                <w:szCs w:val="24"/>
              </w:rPr>
              <w:t>4.</w:t>
            </w:r>
          </w:p>
        </w:tc>
        <w:tc>
          <w:tcPr>
            <w:tcW w:w="5818" w:type="dxa"/>
            <w:tcBorders>
              <w:top w:val="single" w:sz="4" w:space="0" w:color="auto"/>
              <w:left w:val="single" w:sz="4" w:space="0" w:color="auto"/>
              <w:bottom w:val="single" w:sz="4" w:space="0" w:color="auto"/>
            </w:tcBorders>
            <w:shd w:val="clear" w:color="auto" w:fill="FFFFFF"/>
            <w:vAlign w:val="center"/>
          </w:tcPr>
          <w:p w14:paraId="1E71459C" w14:textId="77777777" w:rsidR="008214B3" w:rsidRPr="00596C25" w:rsidRDefault="00AF0354" w:rsidP="00A443DC">
            <w:pPr>
              <w:pStyle w:val="Other0"/>
              <w:ind w:left="124"/>
              <w:rPr>
                <w:sz w:val="24"/>
                <w:szCs w:val="24"/>
              </w:rPr>
            </w:pPr>
            <w:r w:rsidRPr="00596C25">
              <w:rPr>
                <w:sz w:val="24"/>
                <w:szCs w:val="24"/>
              </w:rPr>
              <w:t>Kitos transporto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A883089" w14:textId="6389498A" w:rsidR="008214B3" w:rsidRPr="00596C25" w:rsidRDefault="00FD41B8">
            <w:pPr>
              <w:pStyle w:val="Other0"/>
              <w:jc w:val="center"/>
              <w:rPr>
                <w:sz w:val="24"/>
                <w:szCs w:val="24"/>
              </w:rPr>
            </w:pPr>
            <w:r>
              <w:rPr>
                <w:sz w:val="24"/>
                <w:szCs w:val="24"/>
              </w:rPr>
              <w:t>-</w:t>
            </w:r>
          </w:p>
        </w:tc>
      </w:tr>
    </w:tbl>
    <w:p w14:paraId="7D4FA53D" w14:textId="77777777" w:rsidR="00A443DC" w:rsidRDefault="00A443DC">
      <w:pPr>
        <w:pStyle w:val="Tablecaption0"/>
        <w:ind w:left="346"/>
        <w:rPr>
          <w:sz w:val="24"/>
          <w:szCs w:val="24"/>
        </w:rPr>
      </w:pPr>
    </w:p>
    <w:p w14:paraId="738303E7" w14:textId="1B1623E0" w:rsidR="008214B3" w:rsidRPr="00596C25" w:rsidRDefault="00AF0354">
      <w:pPr>
        <w:pStyle w:val="Tablecaption0"/>
        <w:ind w:left="346"/>
        <w:rPr>
          <w:sz w:val="24"/>
          <w:szCs w:val="24"/>
        </w:rPr>
      </w:pPr>
      <w:r w:rsidRPr="00596C25">
        <w:rPr>
          <w:sz w:val="24"/>
          <w:szCs w:val="24"/>
        </w:rPr>
        <w:t xml:space="preserve">• Sunaudotų atsargų sąnaudos </w:t>
      </w:r>
      <w:r w:rsidR="00CC0721">
        <w:rPr>
          <w:sz w:val="24"/>
          <w:szCs w:val="24"/>
        </w:rPr>
        <w:t>64631,36</w:t>
      </w:r>
      <w:r w:rsidRPr="00596C25">
        <w:rPr>
          <w:sz w:val="24"/>
          <w:szCs w:val="24"/>
        </w:rPr>
        <w:t xml:space="preserve"> Eur:</w:t>
      </w:r>
    </w:p>
    <w:p w14:paraId="0439A0BE" w14:textId="77777777" w:rsidR="008214B3" w:rsidRPr="00596C25" w:rsidRDefault="008214B3">
      <w:pPr>
        <w:spacing w:after="199" w:line="1" w:lineRule="exact"/>
        <w:rPr>
          <w:rFonts w:ascii="Times New Roman" w:hAnsi="Times New Roman" w:cs="Times New Roman"/>
        </w:rPr>
      </w:pPr>
    </w:p>
    <w:p w14:paraId="31D85B30"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4"/>
        <w:gridCol w:w="3206"/>
      </w:tblGrid>
      <w:tr w:rsidR="008214B3" w:rsidRPr="00596C25" w14:paraId="4814012B"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542F02D3" w14:textId="77777777" w:rsidR="008214B3" w:rsidRPr="00596C25" w:rsidRDefault="00AF0354">
            <w:pPr>
              <w:pStyle w:val="Other0"/>
              <w:spacing w:after="40"/>
              <w:ind w:firstLine="180"/>
              <w:rPr>
                <w:sz w:val="24"/>
                <w:szCs w:val="24"/>
              </w:rPr>
            </w:pPr>
            <w:r w:rsidRPr="00596C25">
              <w:rPr>
                <w:sz w:val="24"/>
                <w:szCs w:val="24"/>
              </w:rPr>
              <w:t>Eil.</w:t>
            </w:r>
          </w:p>
          <w:p w14:paraId="2A8C2FF2" w14:textId="77777777" w:rsidR="008214B3" w:rsidRPr="00596C25" w:rsidRDefault="00AF0354">
            <w:pPr>
              <w:pStyle w:val="Other0"/>
              <w:ind w:firstLine="180"/>
              <w:rPr>
                <w:sz w:val="24"/>
                <w:szCs w:val="24"/>
              </w:rPr>
            </w:pPr>
            <w:r w:rsidRPr="00596C25">
              <w:rPr>
                <w:sz w:val="24"/>
                <w:szCs w:val="24"/>
              </w:rPr>
              <w:t>Nr.</w:t>
            </w:r>
          </w:p>
        </w:tc>
        <w:tc>
          <w:tcPr>
            <w:tcW w:w="6014" w:type="dxa"/>
            <w:tcBorders>
              <w:top w:val="single" w:sz="4" w:space="0" w:color="auto"/>
              <w:left w:val="single" w:sz="4" w:space="0" w:color="auto"/>
            </w:tcBorders>
            <w:shd w:val="clear" w:color="auto" w:fill="FFFFFF"/>
            <w:vAlign w:val="center"/>
          </w:tcPr>
          <w:p w14:paraId="5F1821D7" w14:textId="77777777" w:rsidR="008214B3" w:rsidRPr="00596C25" w:rsidRDefault="00AF0354">
            <w:pPr>
              <w:pStyle w:val="Other0"/>
              <w:jc w:val="center"/>
              <w:rPr>
                <w:sz w:val="24"/>
                <w:szCs w:val="24"/>
              </w:rPr>
            </w:pPr>
            <w:r w:rsidRPr="00596C25">
              <w:rPr>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3BD72786" w14:textId="77777777" w:rsidR="008214B3" w:rsidRPr="00596C25" w:rsidRDefault="00AF0354">
            <w:pPr>
              <w:pStyle w:val="Other0"/>
              <w:jc w:val="center"/>
              <w:rPr>
                <w:sz w:val="24"/>
                <w:szCs w:val="24"/>
              </w:rPr>
            </w:pPr>
            <w:r w:rsidRPr="00596C25">
              <w:rPr>
                <w:sz w:val="24"/>
                <w:szCs w:val="24"/>
              </w:rPr>
              <w:t>Suma (Eur)</w:t>
            </w:r>
          </w:p>
        </w:tc>
      </w:tr>
      <w:tr w:rsidR="008214B3" w:rsidRPr="00596C25" w14:paraId="0FF03C5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427D9F05" w14:textId="77777777" w:rsidR="008214B3" w:rsidRPr="00596C25" w:rsidRDefault="00AF0354">
            <w:pPr>
              <w:pStyle w:val="Other0"/>
              <w:ind w:firstLine="260"/>
              <w:rPr>
                <w:sz w:val="24"/>
                <w:szCs w:val="24"/>
              </w:rPr>
            </w:pPr>
            <w:r w:rsidRPr="00596C25">
              <w:rPr>
                <w:sz w:val="24"/>
                <w:szCs w:val="24"/>
              </w:rPr>
              <w:t>1.</w:t>
            </w:r>
          </w:p>
        </w:tc>
        <w:tc>
          <w:tcPr>
            <w:tcW w:w="6014" w:type="dxa"/>
            <w:tcBorders>
              <w:top w:val="single" w:sz="4" w:space="0" w:color="auto"/>
              <w:left w:val="single" w:sz="4" w:space="0" w:color="auto"/>
            </w:tcBorders>
            <w:shd w:val="clear" w:color="auto" w:fill="FFFFFF"/>
            <w:vAlign w:val="center"/>
          </w:tcPr>
          <w:p w14:paraId="684A58D5" w14:textId="77777777" w:rsidR="008214B3" w:rsidRPr="00596C25" w:rsidRDefault="00AF0354" w:rsidP="00A443DC">
            <w:pPr>
              <w:pStyle w:val="Other0"/>
              <w:ind w:left="124"/>
              <w:rPr>
                <w:sz w:val="24"/>
                <w:szCs w:val="24"/>
              </w:rPr>
            </w:pPr>
            <w:r w:rsidRPr="00596C25">
              <w:rPr>
                <w:sz w:val="24"/>
                <w:szCs w:val="24"/>
              </w:rPr>
              <w:t>Kitas kuras</w:t>
            </w:r>
          </w:p>
        </w:tc>
        <w:tc>
          <w:tcPr>
            <w:tcW w:w="3206" w:type="dxa"/>
            <w:tcBorders>
              <w:top w:val="single" w:sz="4" w:space="0" w:color="auto"/>
              <w:left w:val="single" w:sz="4" w:space="0" w:color="auto"/>
              <w:right w:val="single" w:sz="4" w:space="0" w:color="auto"/>
            </w:tcBorders>
            <w:shd w:val="clear" w:color="auto" w:fill="FFFFFF"/>
            <w:vAlign w:val="center"/>
          </w:tcPr>
          <w:p w14:paraId="073ED14D" w14:textId="50E34E51" w:rsidR="008214B3" w:rsidRPr="00596C25" w:rsidRDefault="0015569A">
            <w:pPr>
              <w:pStyle w:val="Other0"/>
              <w:jc w:val="center"/>
              <w:rPr>
                <w:sz w:val="24"/>
                <w:szCs w:val="24"/>
              </w:rPr>
            </w:pPr>
            <w:r>
              <w:rPr>
                <w:sz w:val="24"/>
                <w:szCs w:val="24"/>
              </w:rPr>
              <w:t>-</w:t>
            </w:r>
          </w:p>
        </w:tc>
      </w:tr>
      <w:tr w:rsidR="008214B3" w:rsidRPr="00596C25" w14:paraId="44844CC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E48508B" w14:textId="77777777" w:rsidR="008214B3" w:rsidRPr="00596C25" w:rsidRDefault="00AF0354">
            <w:pPr>
              <w:pStyle w:val="Other0"/>
              <w:ind w:firstLine="260"/>
              <w:rPr>
                <w:sz w:val="24"/>
                <w:szCs w:val="24"/>
              </w:rPr>
            </w:pPr>
            <w:r w:rsidRPr="00596C25">
              <w:rPr>
                <w:sz w:val="24"/>
                <w:szCs w:val="24"/>
              </w:rPr>
              <w:t>2.</w:t>
            </w:r>
          </w:p>
        </w:tc>
        <w:tc>
          <w:tcPr>
            <w:tcW w:w="6014" w:type="dxa"/>
            <w:tcBorders>
              <w:top w:val="single" w:sz="4" w:space="0" w:color="auto"/>
              <w:left w:val="single" w:sz="4" w:space="0" w:color="auto"/>
            </w:tcBorders>
            <w:shd w:val="clear" w:color="auto" w:fill="FFFFFF"/>
            <w:vAlign w:val="center"/>
          </w:tcPr>
          <w:p w14:paraId="0746A40A" w14:textId="77777777" w:rsidR="008214B3" w:rsidRPr="00596C25" w:rsidRDefault="00AF0354" w:rsidP="00A443DC">
            <w:pPr>
              <w:pStyle w:val="Other0"/>
              <w:ind w:firstLine="124"/>
              <w:rPr>
                <w:sz w:val="24"/>
                <w:szCs w:val="24"/>
              </w:rPr>
            </w:pPr>
            <w:r w:rsidRPr="00596C25">
              <w:rPr>
                <w:sz w:val="24"/>
                <w:szCs w:val="24"/>
              </w:rPr>
              <w:t>Medikamentai</w:t>
            </w:r>
          </w:p>
        </w:tc>
        <w:tc>
          <w:tcPr>
            <w:tcW w:w="3206" w:type="dxa"/>
            <w:tcBorders>
              <w:top w:val="single" w:sz="4" w:space="0" w:color="auto"/>
              <w:left w:val="single" w:sz="4" w:space="0" w:color="auto"/>
              <w:right w:val="single" w:sz="4" w:space="0" w:color="auto"/>
            </w:tcBorders>
            <w:shd w:val="clear" w:color="auto" w:fill="FFFFFF"/>
            <w:vAlign w:val="center"/>
          </w:tcPr>
          <w:p w14:paraId="3C0FC84F" w14:textId="0EC196FE" w:rsidR="008214B3" w:rsidRPr="00596C25" w:rsidRDefault="0015569A">
            <w:pPr>
              <w:pStyle w:val="Other0"/>
              <w:jc w:val="center"/>
              <w:rPr>
                <w:sz w:val="24"/>
                <w:szCs w:val="24"/>
              </w:rPr>
            </w:pPr>
            <w:r>
              <w:rPr>
                <w:sz w:val="24"/>
                <w:szCs w:val="24"/>
              </w:rPr>
              <w:t>375,14</w:t>
            </w:r>
          </w:p>
        </w:tc>
      </w:tr>
      <w:tr w:rsidR="008214B3" w:rsidRPr="00596C25" w14:paraId="059C0882"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2822C1C" w14:textId="77777777" w:rsidR="008214B3" w:rsidRPr="00596C25" w:rsidRDefault="00AF0354">
            <w:pPr>
              <w:pStyle w:val="Other0"/>
              <w:ind w:firstLine="260"/>
              <w:rPr>
                <w:sz w:val="24"/>
                <w:szCs w:val="24"/>
              </w:rPr>
            </w:pPr>
            <w:r w:rsidRPr="00596C25">
              <w:rPr>
                <w:sz w:val="24"/>
                <w:szCs w:val="24"/>
              </w:rPr>
              <w:t>3.</w:t>
            </w:r>
          </w:p>
        </w:tc>
        <w:tc>
          <w:tcPr>
            <w:tcW w:w="6014" w:type="dxa"/>
            <w:tcBorders>
              <w:top w:val="single" w:sz="4" w:space="0" w:color="auto"/>
              <w:left w:val="single" w:sz="4" w:space="0" w:color="auto"/>
            </w:tcBorders>
            <w:shd w:val="clear" w:color="auto" w:fill="FFFFFF"/>
            <w:vAlign w:val="center"/>
          </w:tcPr>
          <w:p w14:paraId="76E30263" w14:textId="77777777" w:rsidR="008214B3" w:rsidRPr="00596C25" w:rsidRDefault="00AF0354" w:rsidP="00A443DC">
            <w:pPr>
              <w:pStyle w:val="Other0"/>
              <w:ind w:firstLine="124"/>
              <w:rPr>
                <w:sz w:val="24"/>
                <w:szCs w:val="24"/>
              </w:rPr>
            </w:pPr>
            <w:r w:rsidRPr="00596C25">
              <w:rPr>
                <w:sz w:val="24"/>
                <w:szCs w:val="24"/>
              </w:rPr>
              <w:t>Kompiuterių atsarginės dalys</w:t>
            </w:r>
          </w:p>
        </w:tc>
        <w:tc>
          <w:tcPr>
            <w:tcW w:w="3206" w:type="dxa"/>
            <w:tcBorders>
              <w:top w:val="single" w:sz="4" w:space="0" w:color="auto"/>
              <w:left w:val="single" w:sz="4" w:space="0" w:color="auto"/>
              <w:right w:val="single" w:sz="4" w:space="0" w:color="auto"/>
            </w:tcBorders>
            <w:shd w:val="clear" w:color="auto" w:fill="FFFFFF"/>
            <w:vAlign w:val="center"/>
          </w:tcPr>
          <w:p w14:paraId="7DDF9675" w14:textId="57A38752" w:rsidR="008214B3" w:rsidRPr="00596C25" w:rsidRDefault="0015569A">
            <w:pPr>
              <w:pStyle w:val="Other0"/>
              <w:jc w:val="center"/>
              <w:rPr>
                <w:sz w:val="24"/>
                <w:szCs w:val="24"/>
              </w:rPr>
            </w:pPr>
            <w:r>
              <w:rPr>
                <w:sz w:val="24"/>
                <w:szCs w:val="24"/>
              </w:rPr>
              <w:t>523,91</w:t>
            </w:r>
          </w:p>
        </w:tc>
      </w:tr>
      <w:tr w:rsidR="008214B3" w:rsidRPr="00596C25" w14:paraId="46E91C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DFF1C65" w14:textId="77777777" w:rsidR="008214B3" w:rsidRPr="00596C25" w:rsidRDefault="00AF0354">
            <w:pPr>
              <w:pStyle w:val="Other0"/>
              <w:ind w:firstLine="260"/>
              <w:rPr>
                <w:sz w:val="24"/>
                <w:szCs w:val="24"/>
              </w:rPr>
            </w:pPr>
            <w:r w:rsidRPr="00596C25">
              <w:rPr>
                <w:sz w:val="24"/>
                <w:szCs w:val="24"/>
              </w:rPr>
              <w:t>4.</w:t>
            </w:r>
          </w:p>
        </w:tc>
        <w:tc>
          <w:tcPr>
            <w:tcW w:w="6014" w:type="dxa"/>
            <w:tcBorders>
              <w:top w:val="single" w:sz="4" w:space="0" w:color="auto"/>
              <w:left w:val="single" w:sz="4" w:space="0" w:color="auto"/>
            </w:tcBorders>
            <w:shd w:val="clear" w:color="auto" w:fill="FFFFFF"/>
            <w:vAlign w:val="center"/>
          </w:tcPr>
          <w:p w14:paraId="4EF13F3C" w14:textId="77777777" w:rsidR="008214B3" w:rsidRPr="00596C25" w:rsidRDefault="00AF0354" w:rsidP="00A443DC">
            <w:pPr>
              <w:pStyle w:val="Other0"/>
              <w:ind w:firstLine="124"/>
              <w:rPr>
                <w:sz w:val="24"/>
                <w:szCs w:val="24"/>
              </w:rPr>
            </w:pPr>
            <w:r w:rsidRPr="00596C25">
              <w:rPr>
                <w:sz w:val="24"/>
                <w:szCs w:val="24"/>
              </w:rPr>
              <w:t>Kanceliarinės prekės</w:t>
            </w:r>
          </w:p>
        </w:tc>
        <w:tc>
          <w:tcPr>
            <w:tcW w:w="3206" w:type="dxa"/>
            <w:tcBorders>
              <w:top w:val="single" w:sz="4" w:space="0" w:color="auto"/>
              <w:left w:val="single" w:sz="4" w:space="0" w:color="auto"/>
              <w:right w:val="single" w:sz="4" w:space="0" w:color="auto"/>
            </w:tcBorders>
            <w:shd w:val="clear" w:color="auto" w:fill="FFFFFF"/>
            <w:vAlign w:val="center"/>
          </w:tcPr>
          <w:p w14:paraId="1813B3E5" w14:textId="386D6259" w:rsidR="008214B3" w:rsidRPr="00596C25" w:rsidRDefault="0015569A">
            <w:pPr>
              <w:pStyle w:val="Other0"/>
              <w:jc w:val="center"/>
              <w:rPr>
                <w:sz w:val="24"/>
                <w:szCs w:val="24"/>
              </w:rPr>
            </w:pPr>
            <w:r>
              <w:rPr>
                <w:sz w:val="24"/>
                <w:szCs w:val="24"/>
              </w:rPr>
              <w:t>448,32</w:t>
            </w:r>
          </w:p>
        </w:tc>
      </w:tr>
      <w:tr w:rsidR="008214B3" w:rsidRPr="00596C25" w14:paraId="6E8BAC11"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7F833B1" w14:textId="77777777" w:rsidR="008214B3" w:rsidRPr="00596C25" w:rsidRDefault="00AF0354">
            <w:pPr>
              <w:pStyle w:val="Other0"/>
              <w:ind w:firstLine="260"/>
              <w:rPr>
                <w:sz w:val="24"/>
                <w:szCs w:val="24"/>
              </w:rPr>
            </w:pPr>
            <w:r w:rsidRPr="00596C25">
              <w:rPr>
                <w:sz w:val="24"/>
                <w:szCs w:val="24"/>
              </w:rPr>
              <w:t>5.</w:t>
            </w:r>
          </w:p>
        </w:tc>
        <w:tc>
          <w:tcPr>
            <w:tcW w:w="6014" w:type="dxa"/>
            <w:tcBorders>
              <w:top w:val="single" w:sz="4" w:space="0" w:color="auto"/>
              <w:left w:val="single" w:sz="4" w:space="0" w:color="auto"/>
            </w:tcBorders>
            <w:shd w:val="clear" w:color="auto" w:fill="FFFFFF"/>
            <w:vAlign w:val="center"/>
          </w:tcPr>
          <w:p w14:paraId="07E4068A" w14:textId="77777777" w:rsidR="008214B3" w:rsidRPr="00596C25" w:rsidRDefault="00AF0354" w:rsidP="00A443DC">
            <w:pPr>
              <w:pStyle w:val="Other0"/>
              <w:ind w:firstLine="124"/>
              <w:rPr>
                <w:sz w:val="24"/>
                <w:szCs w:val="24"/>
              </w:rPr>
            </w:pPr>
            <w:r w:rsidRPr="00596C25">
              <w:rPr>
                <w:sz w:val="24"/>
                <w:szCs w:val="24"/>
              </w:rPr>
              <w:t>Valymo prekės</w:t>
            </w:r>
          </w:p>
        </w:tc>
        <w:tc>
          <w:tcPr>
            <w:tcW w:w="3206" w:type="dxa"/>
            <w:tcBorders>
              <w:top w:val="single" w:sz="4" w:space="0" w:color="auto"/>
              <w:left w:val="single" w:sz="4" w:space="0" w:color="auto"/>
              <w:right w:val="single" w:sz="4" w:space="0" w:color="auto"/>
            </w:tcBorders>
            <w:shd w:val="clear" w:color="auto" w:fill="FFFFFF"/>
            <w:vAlign w:val="center"/>
          </w:tcPr>
          <w:p w14:paraId="51DB8BB6" w14:textId="0112ECC5" w:rsidR="008214B3" w:rsidRPr="00596C25" w:rsidRDefault="0015569A">
            <w:pPr>
              <w:pStyle w:val="Other0"/>
              <w:jc w:val="center"/>
              <w:rPr>
                <w:sz w:val="24"/>
                <w:szCs w:val="24"/>
              </w:rPr>
            </w:pPr>
            <w:r>
              <w:rPr>
                <w:sz w:val="24"/>
                <w:szCs w:val="24"/>
              </w:rPr>
              <w:t>-</w:t>
            </w:r>
          </w:p>
        </w:tc>
      </w:tr>
      <w:tr w:rsidR="008214B3" w:rsidRPr="00596C25" w14:paraId="54A22B20"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F54F80A" w14:textId="77777777" w:rsidR="008214B3" w:rsidRPr="00596C25" w:rsidRDefault="00AF0354">
            <w:pPr>
              <w:pStyle w:val="Other0"/>
              <w:ind w:firstLine="260"/>
              <w:rPr>
                <w:sz w:val="24"/>
                <w:szCs w:val="24"/>
              </w:rPr>
            </w:pPr>
            <w:r w:rsidRPr="00596C25">
              <w:rPr>
                <w:sz w:val="24"/>
                <w:szCs w:val="24"/>
              </w:rPr>
              <w:t>6.</w:t>
            </w:r>
          </w:p>
        </w:tc>
        <w:tc>
          <w:tcPr>
            <w:tcW w:w="6014" w:type="dxa"/>
            <w:tcBorders>
              <w:top w:val="single" w:sz="4" w:space="0" w:color="auto"/>
              <w:left w:val="single" w:sz="4" w:space="0" w:color="auto"/>
            </w:tcBorders>
            <w:shd w:val="clear" w:color="auto" w:fill="FFFFFF"/>
            <w:vAlign w:val="center"/>
          </w:tcPr>
          <w:p w14:paraId="79BC9F2D" w14:textId="77777777" w:rsidR="008214B3" w:rsidRPr="00596C25" w:rsidRDefault="00AF0354" w:rsidP="00A443DC">
            <w:pPr>
              <w:pStyle w:val="Other0"/>
              <w:ind w:firstLine="124"/>
              <w:rPr>
                <w:sz w:val="24"/>
                <w:szCs w:val="24"/>
              </w:rPr>
            </w:pPr>
            <w:r w:rsidRPr="00596C25">
              <w:rPr>
                <w:sz w:val="24"/>
                <w:szCs w:val="24"/>
              </w:rPr>
              <w:t>Maisto produktai</w:t>
            </w:r>
          </w:p>
        </w:tc>
        <w:tc>
          <w:tcPr>
            <w:tcW w:w="3206" w:type="dxa"/>
            <w:tcBorders>
              <w:top w:val="single" w:sz="4" w:space="0" w:color="auto"/>
              <w:left w:val="single" w:sz="4" w:space="0" w:color="auto"/>
              <w:right w:val="single" w:sz="4" w:space="0" w:color="auto"/>
            </w:tcBorders>
            <w:shd w:val="clear" w:color="auto" w:fill="FFFFFF"/>
            <w:vAlign w:val="center"/>
          </w:tcPr>
          <w:p w14:paraId="543371D0" w14:textId="3C531A37" w:rsidR="008214B3" w:rsidRPr="00596C25" w:rsidRDefault="0015569A">
            <w:pPr>
              <w:pStyle w:val="Other0"/>
              <w:jc w:val="center"/>
              <w:rPr>
                <w:sz w:val="24"/>
                <w:szCs w:val="24"/>
              </w:rPr>
            </w:pPr>
            <w:r>
              <w:rPr>
                <w:sz w:val="24"/>
                <w:szCs w:val="24"/>
              </w:rPr>
              <w:t>50302,22</w:t>
            </w:r>
          </w:p>
        </w:tc>
      </w:tr>
      <w:tr w:rsidR="008214B3" w:rsidRPr="00596C25" w14:paraId="21C5456E"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C5D6069" w14:textId="77777777" w:rsidR="008214B3" w:rsidRPr="00596C25" w:rsidRDefault="00AF0354">
            <w:pPr>
              <w:pStyle w:val="Other0"/>
              <w:ind w:firstLine="260"/>
              <w:rPr>
                <w:sz w:val="24"/>
                <w:szCs w:val="24"/>
              </w:rPr>
            </w:pPr>
            <w:r w:rsidRPr="00596C25">
              <w:rPr>
                <w:sz w:val="24"/>
                <w:szCs w:val="24"/>
              </w:rPr>
              <w:t>7.</w:t>
            </w:r>
          </w:p>
        </w:tc>
        <w:tc>
          <w:tcPr>
            <w:tcW w:w="6014" w:type="dxa"/>
            <w:tcBorders>
              <w:top w:val="single" w:sz="4" w:space="0" w:color="auto"/>
              <w:left w:val="single" w:sz="4" w:space="0" w:color="auto"/>
            </w:tcBorders>
            <w:shd w:val="clear" w:color="auto" w:fill="FFFFFF"/>
            <w:vAlign w:val="center"/>
          </w:tcPr>
          <w:p w14:paraId="55488AAA" w14:textId="77777777" w:rsidR="008214B3" w:rsidRPr="00596C25" w:rsidRDefault="00AF0354" w:rsidP="00A443DC">
            <w:pPr>
              <w:pStyle w:val="Other0"/>
              <w:ind w:firstLine="124"/>
              <w:rPr>
                <w:sz w:val="24"/>
                <w:szCs w:val="24"/>
              </w:rPr>
            </w:pPr>
            <w:r w:rsidRPr="00596C25">
              <w:rPr>
                <w:sz w:val="24"/>
                <w:szCs w:val="24"/>
              </w:rPr>
              <w:t>Ūkinis inventorius</w:t>
            </w:r>
          </w:p>
        </w:tc>
        <w:tc>
          <w:tcPr>
            <w:tcW w:w="3206" w:type="dxa"/>
            <w:tcBorders>
              <w:top w:val="single" w:sz="4" w:space="0" w:color="auto"/>
              <w:left w:val="single" w:sz="4" w:space="0" w:color="auto"/>
              <w:right w:val="single" w:sz="4" w:space="0" w:color="auto"/>
            </w:tcBorders>
            <w:shd w:val="clear" w:color="auto" w:fill="FFFFFF"/>
            <w:vAlign w:val="center"/>
          </w:tcPr>
          <w:p w14:paraId="5AFC7299" w14:textId="32B597C9" w:rsidR="008214B3" w:rsidRPr="00596C25" w:rsidRDefault="0015569A">
            <w:pPr>
              <w:pStyle w:val="Other0"/>
              <w:jc w:val="center"/>
              <w:rPr>
                <w:sz w:val="24"/>
                <w:szCs w:val="24"/>
              </w:rPr>
            </w:pPr>
            <w:r>
              <w:rPr>
                <w:sz w:val="24"/>
                <w:szCs w:val="24"/>
              </w:rPr>
              <w:t>8620,41</w:t>
            </w:r>
          </w:p>
        </w:tc>
      </w:tr>
      <w:tr w:rsidR="008214B3" w:rsidRPr="00596C25" w14:paraId="7674BB77" w14:textId="77777777" w:rsidTr="00A443DC">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28054B61" w14:textId="77777777" w:rsidR="008214B3" w:rsidRPr="00596C25" w:rsidRDefault="00AF0354">
            <w:pPr>
              <w:pStyle w:val="Other0"/>
              <w:ind w:firstLine="260"/>
              <w:rPr>
                <w:sz w:val="24"/>
                <w:szCs w:val="24"/>
              </w:rPr>
            </w:pPr>
            <w:r w:rsidRPr="00596C25">
              <w:rPr>
                <w:sz w:val="24"/>
                <w:szCs w:val="24"/>
              </w:rPr>
              <w:t>8.</w:t>
            </w:r>
          </w:p>
        </w:tc>
        <w:tc>
          <w:tcPr>
            <w:tcW w:w="6014" w:type="dxa"/>
            <w:tcBorders>
              <w:top w:val="single" w:sz="4" w:space="0" w:color="auto"/>
              <w:left w:val="single" w:sz="4" w:space="0" w:color="auto"/>
              <w:bottom w:val="single" w:sz="4" w:space="0" w:color="auto"/>
            </w:tcBorders>
            <w:shd w:val="clear" w:color="auto" w:fill="FFFFFF"/>
            <w:vAlign w:val="center"/>
          </w:tcPr>
          <w:p w14:paraId="6E29877A" w14:textId="77777777" w:rsidR="008214B3" w:rsidRPr="00596C25" w:rsidRDefault="00AF0354" w:rsidP="00A443DC">
            <w:pPr>
              <w:pStyle w:val="Other0"/>
              <w:ind w:firstLine="124"/>
              <w:rPr>
                <w:sz w:val="24"/>
                <w:szCs w:val="24"/>
              </w:rPr>
            </w:pPr>
            <w:r w:rsidRPr="00596C25">
              <w:rPr>
                <w:sz w:val="24"/>
                <w:szCs w:val="24"/>
              </w:rPr>
              <w:t>Kt.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4A3F38D9" w14:textId="3893BA76" w:rsidR="008214B3" w:rsidRPr="00596C25" w:rsidRDefault="00AB3AC7">
            <w:pPr>
              <w:pStyle w:val="Other0"/>
              <w:jc w:val="center"/>
              <w:rPr>
                <w:sz w:val="24"/>
                <w:szCs w:val="24"/>
              </w:rPr>
            </w:pPr>
            <w:r>
              <w:rPr>
                <w:sz w:val="24"/>
                <w:szCs w:val="24"/>
              </w:rPr>
              <w:t>4342,30</w:t>
            </w:r>
          </w:p>
        </w:tc>
      </w:tr>
    </w:tbl>
    <w:p w14:paraId="75A666A5" w14:textId="7F238EFC" w:rsidR="000933C0" w:rsidRDefault="000933C0">
      <w:pPr>
        <w:pStyle w:val="Tablecaption0"/>
        <w:ind w:left="346"/>
        <w:rPr>
          <w:sz w:val="24"/>
          <w:szCs w:val="24"/>
        </w:rPr>
      </w:pPr>
    </w:p>
    <w:p w14:paraId="12314C1E" w14:textId="3F0A01C4" w:rsidR="000933C0" w:rsidRDefault="00410A36">
      <w:pPr>
        <w:pStyle w:val="Tablecaption0"/>
        <w:ind w:left="346"/>
        <w:rPr>
          <w:sz w:val="24"/>
          <w:szCs w:val="24"/>
        </w:rPr>
      </w:pPr>
      <w:r w:rsidRPr="00596C25">
        <w:rPr>
          <w:sz w:val="24"/>
          <w:szCs w:val="24"/>
        </w:rPr>
        <w:t xml:space="preserve">• </w:t>
      </w:r>
      <w:r>
        <w:rPr>
          <w:sz w:val="24"/>
          <w:szCs w:val="24"/>
        </w:rPr>
        <w:t xml:space="preserve">Paprasto remonto ir eksploatavimo sąnaudos </w:t>
      </w:r>
      <w:r w:rsidR="002F1232">
        <w:rPr>
          <w:sz w:val="24"/>
          <w:szCs w:val="24"/>
        </w:rPr>
        <w:t>11471,81</w:t>
      </w:r>
      <w:r>
        <w:rPr>
          <w:sz w:val="24"/>
          <w:szCs w:val="24"/>
        </w:rPr>
        <w:t xml:space="preserve"> Eur. </w:t>
      </w:r>
    </w:p>
    <w:p w14:paraId="7ABAB77D" w14:textId="77777777" w:rsidR="00410A36" w:rsidRDefault="00410A36">
      <w:pPr>
        <w:pStyle w:val="Tablecaption0"/>
        <w:ind w:left="346"/>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4"/>
        <w:gridCol w:w="3206"/>
      </w:tblGrid>
      <w:tr w:rsidR="00410A36" w:rsidRPr="00596C25" w14:paraId="6D2356AF" w14:textId="77777777" w:rsidTr="009E00F1">
        <w:trPr>
          <w:trHeight w:hRule="exact" w:val="648"/>
          <w:jc w:val="center"/>
        </w:trPr>
        <w:tc>
          <w:tcPr>
            <w:tcW w:w="710" w:type="dxa"/>
            <w:tcBorders>
              <w:top w:val="single" w:sz="4" w:space="0" w:color="auto"/>
              <w:left w:val="single" w:sz="4" w:space="0" w:color="auto"/>
            </w:tcBorders>
            <w:shd w:val="clear" w:color="auto" w:fill="FFFFFF"/>
            <w:vAlign w:val="center"/>
          </w:tcPr>
          <w:p w14:paraId="05523D9B" w14:textId="77777777" w:rsidR="00410A36" w:rsidRPr="00596C25" w:rsidRDefault="00410A36" w:rsidP="009E00F1">
            <w:pPr>
              <w:pStyle w:val="Other0"/>
              <w:spacing w:after="40"/>
              <w:ind w:firstLine="180"/>
              <w:rPr>
                <w:sz w:val="24"/>
                <w:szCs w:val="24"/>
              </w:rPr>
            </w:pPr>
            <w:r w:rsidRPr="00596C25">
              <w:rPr>
                <w:sz w:val="24"/>
                <w:szCs w:val="24"/>
              </w:rPr>
              <w:t>Eil.</w:t>
            </w:r>
          </w:p>
          <w:p w14:paraId="3F12057A" w14:textId="77777777" w:rsidR="00410A36" w:rsidRPr="00596C25" w:rsidRDefault="00410A36" w:rsidP="009E00F1">
            <w:pPr>
              <w:pStyle w:val="Other0"/>
              <w:ind w:firstLine="180"/>
              <w:rPr>
                <w:sz w:val="24"/>
                <w:szCs w:val="24"/>
              </w:rPr>
            </w:pPr>
            <w:r w:rsidRPr="00596C25">
              <w:rPr>
                <w:sz w:val="24"/>
                <w:szCs w:val="24"/>
              </w:rPr>
              <w:t>Nr.</w:t>
            </w:r>
          </w:p>
        </w:tc>
        <w:tc>
          <w:tcPr>
            <w:tcW w:w="6014" w:type="dxa"/>
            <w:tcBorders>
              <w:top w:val="single" w:sz="4" w:space="0" w:color="auto"/>
              <w:left w:val="single" w:sz="4" w:space="0" w:color="auto"/>
            </w:tcBorders>
            <w:shd w:val="clear" w:color="auto" w:fill="FFFFFF"/>
            <w:vAlign w:val="center"/>
          </w:tcPr>
          <w:p w14:paraId="3168EC91" w14:textId="77777777" w:rsidR="00410A36" w:rsidRPr="00596C25" w:rsidRDefault="00410A36" w:rsidP="009E00F1">
            <w:pPr>
              <w:pStyle w:val="Other0"/>
              <w:jc w:val="center"/>
              <w:rPr>
                <w:sz w:val="24"/>
                <w:szCs w:val="24"/>
              </w:rPr>
            </w:pPr>
            <w:r w:rsidRPr="00596C25">
              <w:rPr>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214848F3" w14:textId="77777777" w:rsidR="00410A36" w:rsidRPr="00596C25" w:rsidRDefault="00410A36" w:rsidP="009E00F1">
            <w:pPr>
              <w:pStyle w:val="Other0"/>
              <w:jc w:val="center"/>
              <w:rPr>
                <w:sz w:val="24"/>
                <w:szCs w:val="24"/>
              </w:rPr>
            </w:pPr>
            <w:r w:rsidRPr="00596C25">
              <w:rPr>
                <w:sz w:val="24"/>
                <w:szCs w:val="24"/>
              </w:rPr>
              <w:t>Suma (Eur)</w:t>
            </w:r>
          </w:p>
        </w:tc>
      </w:tr>
      <w:tr w:rsidR="00410A36" w:rsidRPr="00596C25" w14:paraId="75D1E986" w14:textId="77777777" w:rsidTr="00410A36">
        <w:trPr>
          <w:trHeight w:hRule="exact" w:val="331"/>
          <w:jc w:val="center"/>
        </w:trPr>
        <w:tc>
          <w:tcPr>
            <w:tcW w:w="710" w:type="dxa"/>
            <w:tcBorders>
              <w:top w:val="single" w:sz="4" w:space="0" w:color="auto"/>
              <w:left w:val="single" w:sz="4" w:space="0" w:color="auto"/>
              <w:bottom w:val="single" w:sz="4" w:space="0" w:color="auto"/>
            </w:tcBorders>
            <w:shd w:val="clear" w:color="auto" w:fill="FFFFFF"/>
            <w:vAlign w:val="center"/>
          </w:tcPr>
          <w:p w14:paraId="7FC1718E" w14:textId="77777777" w:rsidR="00410A36" w:rsidRPr="00596C25" w:rsidRDefault="00410A36" w:rsidP="009E00F1">
            <w:pPr>
              <w:pStyle w:val="Other0"/>
              <w:ind w:firstLine="260"/>
              <w:rPr>
                <w:sz w:val="24"/>
                <w:szCs w:val="24"/>
              </w:rPr>
            </w:pPr>
            <w:r w:rsidRPr="00596C25">
              <w:rPr>
                <w:sz w:val="24"/>
                <w:szCs w:val="24"/>
              </w:rPr>
              <w:t>1.</w:t>
            </w:r>
          </w:p>
        </w:tc>
        <w:tc>
          <w:tcPr>
            <w:tcW w:w="6014" w:type="dxa"/>
            <w:tcBorders>
              <w:top w:val="single" w:sz="4" w:space="0" w:color="auto"/>
              <w:left w:val="single" w:sz="4" w:space="0" w:color="auto"/>
              <w:bottom w:val="single" w:sz="4" w:space="0" w:color="auto"/>
            </w:tcBorders>
            <w:shd w:val="clear" w:color="auto" w:fill="FFFFFF"/>
            <w:vAlign w:val="center"/>
          </w:tcPr>
          <w:p w14:paraId="3B2E49B3" w14:textId="14C434E8" w:rsidR="00410A36" w:rsidRPr="00596C25" w:rsidRDefault="00410A36" w:rsidP="009E00F1">
            <w:pPr>
              <w:pStyle w:val="Other0"/>
              <w:ind w:left="124"/>
              <w:rPr>
                <w:sz w:val="24"/>
                <w:szCs w:val="24"/>
              </w:rPr>
            </w:pPr>
            <w:r>
              <w:rPr>
                <w:sz w:val="24"/>
                <w:szCs w:val="24"/>
              </w:rPr>
              <w:t>Remonto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79CE2E44" w14:textId="250D70B6" w:rsidR="00410A36" w:rsidRPr="00596C25" w:rsidRDefault="00911AD7" w:rsidP="009E00F1">
            <w:pPr>
              <w:pStyle w:val="Other0"/>
              <w:jc w:val="center"/>
              <w:rPr>
                <w:sz w:val="24"/>
                <w:szCs w:val="24"/>
              </w:rPr>
            </w:pPr>
            <w:r>
              <w:rPr>
                <w:sz w:val="24"/>
                <w:szCs w:val="24"/>
              </w:rPr>
              <w:t>2522,35</w:t>
            </w:r>
          </w:p>
        </w:tc>
      </w:tr>
      <w:tr w:rsidR="00410A36" w:rsidRPr="00596C25" w14:paraId="3275A651" w14:textId="77777777" w:rsidTr="00410A36">
        <w:trPr>
          <w:trHeight w:hRule="exact" w:val="288"/>
          <w:jc w:val="center"/>
        </w:trPr>
        <w:tc>
          <w:tcPr>
            <w:tcW w:w="710" w:type="dxa"/>
            <w:tcBorders>
              <w:top w:val="single" w:sz="4" w:space="0" w:color="auto"/>
              <w:left w:val="single" w:sz="4" w:space="0" w:color="auto"/>
              <w:bottom w:val="single" w:sz="4" w:space="0" w:color="auto"/>
            </w:tcBorders>
            <w:shd w:val="clear" w:color="auto" w:fill="FFFFFF"/>
            <w:vAlign w:val="center"/>
          </w:tcPr>
          <w:p w14:paraId="10F8BF94" w14:textId="77777777" w:rsidR="00410A36" w:rsidRPr="00596C25" w:rsidRDefault="00410A36" w:rsidP="009E00F1">
            <w:pPr>
              <w:pStyle w:val="Other0"/>
              <w:ind w:firstLine="260"/>
              <w:rPr>
                <w:sz w:val="24"/>
                <w:szCs w:val="24"/>
              </w:rPr>
            </w:pPr>
            <w:r w:rsidRPr="00596C25">
              <w:rPr>
                <w:sz w:val="24"/>
                <w:szCs w:val="24"/>
              </w:rPr>
              <w:t>2.</w:t>
            </w:r>
          </w:p>
        </w:tc>
        <w:tc>
          <w:tcPr>
            <w:tcW w:w="6014" w:type="dxa"/>
            <w:tcBorders>
              <w:top w:val="single" w:sz="4" w:space="0" w:color="auto"/>
              <w:left w:val="single" w:sz="4" w:space="0" w:color="auto"/>
              <w:bottom w:val="single" w:sz="4" w:space="0" w:color="auto"/>
            </w:tcBorders>
            <w:shd w:val="clear" w:color="auto" w:fill="FFFFFF"/>
            <w:vAlign w:val="center"/>
          </w:tcPr>
          <w:p w14:paraId="31DA5B05" w14:textId="251D75E7" w:rsidR="00410A36" w:rsidRPr="00596C25" w:rsidRDefault="00410A36" w:rsidP="009E00F1">
            <w:pPr>
              <w:pStyle w:val="Other0"/>
              <w:ind w:firstLine="124"/>
              <w:rPr>
                <w:sz w:val="24"/>
                <w:szCs w:val="24"/>
              </w:rPr>
            </w:pPr>
            <w:r>
              <w:rPr>
                <w:sz w:val="24"/>
                <w:szCs w:val="24"/>
              </w:rPr>
              <w:t>Remonto paslaugos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20E2A8E2" w14:textId="503FDC67" w:rsidR="00410A36" w:rsidRPr="00596C25" w:rsidRDefault="00911AD7" w:rsidP="009E00F1">
            <w:pPr>
              <w:pStyle w:val="Other0"/>
              <w:jc w:val="center"/>
              <w:rPr>
                <w:sz w:val="24"/>
                <w:szCs w:val="24"/>
              </w:rPr>
            </w:pPr>
            <w:r>
              <w:rPr>
                <w:sz w:val="24"/>
                <w:szCs w:val="24"/>
              </w:rPr>
              <w:t>8949,46</w:t>
            </w:r>
          </w:p>
        </w:tc>
      </w:tr>
    </w:tbl>
    <w:p w14:paraId="40EDFEBC" w14:textId="77777777" w:rsidR="00410A36" w:rsidRDefault="00410A36">
      <w:pPr>
        <w:pStyle w:val="Tablecaption0"/>
        <w:ind w:left="346"/>
        <w:rPr>
          <w:sz w:val="24"/>
          <w:szCs w:val="24"/>
        </w:rPr>
      </w:pPr>
    </w:p>
    <w:p w14:paraId="7B8C3F6E" w14:textId="77777777" w:rsidR="00410A36" w:rsidRDefault="00410A36">
      <w:pPr>
        <w:pStyle w:val="Tablecaption0"/>
        <w:ind w:left="346"/>
        <w:rPr>
          <w:sz w:val="24"/>
          <w:szCs w:val="24"/>
        </w:rPr>
      </w:pPr>
    </w:p>
    <w:p w14:paraId="1313C396" w14:textId="77777777" w:rsidR="00112BCD" w:rsidRDefault="001245C4">
      <w:pPr>
        <w:pStyle w:val="Tablecaption0"/>
        <w:ind w:left="346"/>
        <w:rPr>
          <w:sz w:val="24"/>
          <w:szCs w:val="24"/>
        </w:rPr>
      </w:pPr>
      <w:r w:rsidRPr="00596C25">
        <w:rPr>
          <w:sz w:val="24"/>
          <w:szCs w:val="24"/>
        </w:rPr>
        <w:t>•</w:t>
      </w:r>
      <w:r>
        <w:rPr>
          <w:sz w:val="24"/>
          <w:szCs w:val="24"/>
        </w:rPr>
        <w:t xml:space="preserve"> Socialinių išmokų 16233,16 Eur.</w:t>
      </w:r>
    </w:p>
    <w:p w14:paraId="658D7738" w14:textId="1A10D6F9" w:rsidR="000933C0" w:rsidRDefault="001245C4">
      <w:pPr>
        <w:pStyle w:val="Tablecaption0"/>
        <w:ind w:left="346"/>
        <w:rPr>
          <w:sz w:val="24"/>
          <w:szCs w:val="24"/>
        </w:rPr>
      </w:pPr>
      <w:r>
        <w:rPr>
          <w:sz w:val="24"/>
          <w:szCs w:val="24"/>
        </w:rPr>
        <w:t xml:space="preserve"> </w:t>
      </w:r>
    </w:p>
    <w:p w14:paraId="7748ADE0" w14:textId="0DBC6FB8" w:rsidR="008214B3" w:rsidRDefault="00AF0354">
      <w:pPr>
        <w:pStyle w:val="Tablecaption0"/>
        <w:ind w:left="346"/>
        <w:rPr>
          <w:sz w:val="24"/>
          <w:szCs w:val="24"/>
        </w:rPr>
      </w:pPr>
      <w:r w:rsidRPr="00596C25">
        <w:rPr>
          <w:sz w:val="24"/>
          <w:szCs w:val="24"/>
        </w:rPr>
        <w:t xml:space="preserve">• Kitų paslaugų sąnaudos </w:t>
      </w:r>
      <w:r w:rsidR="009954EC">
        <w:rPr>
          <w:sz w:val="24"/>
          <w:szCs w:val="24"/>
        </w:rPr>
        <w:t>5161,55</w:t>
      </w:r>
      <w:r w:rsidRPr="00596C25">
        <w:rPr>
          <w:sz w:val="24"/>
          <w:szCs w:val="24"/>
        </w:rPr>
        <w:t xml:space="preserve"> Eur :</w:t>
      </w:r>
    </w:p>
    <w:p w14:paraId="1554CB0F" w14:textId="77777777" w:rsidR="000933C0" w:rsidRPr="00596C25" w:rsidRDefault="000933C0">
      <w:pPr>
        <w:pStyle w:val="Tablecaption0"/>
        <w:ind w:left="346"/>
        <w:rPr>
          <w:sz w:val="24"/>
          <w:szCs w:val="24"/>
        </w:rPr>
      </w:pPr>
    </w:p>
    <w:p w14:paraId="3A436F13" w14:textId="77777777" w:rsidR="008214B3" w:rsidRPr="00596C25" w:rsidRDefault="008214B3">
      <w:pPr>
        <w:spacing w:after="199" w:line="1" w:lineRule="exact"/>
        <w:rPr>
          <w:rFonts w:ascii="Times New Roman" w:hAnsi="Times New Roman" w:cs="Times New Roman"/>
        </w:rPr>
      </w:pPr>
    </w:p>
    <w:p w14:paraId="4808F9C1" w14:textId="77777777" w:rsidR="008214B3" w:rsidRPr="00596C25" w:rsidRDefault="008214B3">
      <w:pPr>
        <w:spacing w:line="1" w:lineRule="exact"/>
        <w:rPr>
          <w:rFonts w:ascii="Times New Roman" w:hAnsi="Times New Roman" w:cs="Times New Roman"/>
        </w:rPr>
      </w:pP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596C25" w14:paraId="1327FCE0"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1B623064" w14:textId="77777777" w:rsidR="008214B3" w:rsidRPr="00596C25" w:rsidRDefault="00AF0354" w:rsidP="00A443DC">
            <w:pPr>
              <w:pStyle w:val="Other0"/>
              <w:jc w:val="center"/>
              <w:rPr>
                <w:sz w:val="24"/>
                <w:szCs w:val="24"/>
              </w:rPr>
            </w:pPr>
            <w:r w:rsidRPr="00596C25">
              <w:rPr>
                <w:sz w:val="24"/>
                <w:szCs w:val="24"/>
              </w:rPr>
              <w:t>Eil.</w:t>
            </w:r>
          </w:p>
          <w:p w14:paraId="20E7268D" w14:textId="77777777" w:rsidR="008214B3" w:rsidRPr="00596C25" w:rsidRDefault="00AF0354" w:rsidP="00A443DC">
            <w:pPr>
              <w:pStyle w:val="Other0"/>
              <w:jc w:val="center"/>
              <w:rPr>
                <w:sz w:val="24"/>
                <w:szCs w:val="24"/>
              </w:rPr>
            </w:pPr>
            <w:r w:rsidRPr="00596C25">
              <w:rPr>
                <w:sz w:val="24"/>
                <w:szCs w:val="24"/>
              </w:rPr>
              <w:t>Nr.</w:t>
            </w:r>
          </w:p>
        </w:tc>
        <w:tc>
          <w:tcPr>
            <w:tcW w:w="5818" w:type="dxa"/>
            <w:tcBorders>
              <w:top w:val="single" w:sz="4" w:space="0" w:color="auto"/>
              <w:left w:val="single" w:sz="4" w:space="0" w:color="auto"/>
            </w:tcBorders>
            <w:shd w:val="clear" w:color="auto" w:fill="FFFFFF"/>
            <w:vAlign w:val="center"/>
          </w:tcPr>
          <w:p w14:paraId="5EBEA7DE" w14:textId="77777777" w:rsidR="008214B3" w:rsidRPr="00596C25" w:rsidRDefault="00AF0354">
            <w:pPr>
              <w:pStyle w:val="Other0"/>
              <w:ind w:left="2440"/>
              <w:rPr>
                <w:sz w:val="24"/>
                <w:szCs w:val="24"/>
              </w:rPr>
            </w:pPr>
            <w:r w:rsidRPr="00596C25">
              <w:rPr>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533AD5C6" w14:textId="77777777" w:rsidR="008214B3" w:rsidRPr="00596C25" w:rsidRDefault="00AF0354">
            <w:pPr>
              <w:pStyle w:val="Other0"/>
              <w:jc w:val="center"/>
              <w:rPr>
                <w:sz w:val="24"/>
                <w:szCs w:val="24"/>
              </w:rPr>
            </w:pPr>
            <w:r w:rsidRPr="00596C25">
              <w:rPr>
                <w:sz w:val="24"/>
                <w:szCs w:val="24"/>
              </w:rPr>
              <w:t>Suma (Eur)</w:t>
            </w:r>
          </w:p>
        </w:tc>
      </w:tr>
      <w:tr w:rsidR="008214B3" w:rsidRPr="00596C25" w14:paraId="283934D9"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01CDF17" w14:textId="77777777" w:rsidR="008214B3" w:rsidRPr="00596C25" w:rsidRDefault="00AF0354" w:rsidP="00A443DC">
            <w:pPr>
              <w:pStyle w:val="Other0"/>
              <w:jc w:val="center"/>
              <w:rPr>
                <w:sz w:val="24"/>
                <w:szCs w:val="24"/>
              </w:rPr>
            </w:pPr>
            <w:r w:rsidRPr="00596C25">
              <w:rPr>
                <w:sz w:val="24"/>
                <w:szCs w:val="24"/>
              </w:rPr>
              <w:t>1.</w:t>
            </w:r>
          </w:p>
        </w:tc>
        <w:tc>
          <w:tcPr>
            <w:tcW w:w="5818" w:type="dxa"/>
            <w:tcBorders>
              <w:top w:val="single" w:sz="4" w:space="0" w:color="auto"/>
              <w:left w:val="single" w:sz="4" w:space="0" w:color="auto"/>
            </w:tcBorders>
            <w:shd w:val="clear" w:color="auto" w:fill="FFFFFF"/>
            <w:vAlign w:val="center"/>
          </w:tcPr>
          <w:p w14:paraId="6EA7344B" w14:textId="77777777" w:rsidR="008214B3" w:rsidRPr="00596C25" w:rsidRDefault="00AF0354" w:rsidP="00A443DC">
            <w:pPr>
              <w:pStyle w:val="Other0"/>
              <w:ind w:left="124"/>
              <w:rPr>
                <w:sz w:val="24"/>
                <w:szCs w:val="24"/>
              </w:rPr>
            </w:pPr>
            <w:r w:rsidRPr="00596C25">
              <w:rPr>
                <w:sz w:val="24"/>
                <w:szCs w:val="24"/>
              </w:rPr>
              <w:t>Banko paslaugų sąnaudos</w:t>
            </w:r>
          </w:p>
        </w:tc>
        <w:tc>
          <w:tcPr>
            <w:tcW w:w="3211" w:type="dxa"/>
            <w:tcBorders>
              <w:top w:val="single" w:sz="4" w:space="0" w:color="auto"/>
              <w:left w:val="single" w:sz="4" w:space="0" w:color="auto"/>
              <w:right w:val="single" w:sz="4" w:space="0" w:color="auto"/>
            </w:tcBorders>
            <w:shd w:val="clear" w:color="auto" w:fill="FFFFFF"/>
            <w:vAlign w:val="center"/>
          </w:tcPr>
          <w:p w14:paraId="1F8E1145" w14:textId="63F7C128" w:rsidR="008214B3" w:rsidRPr="00596C25" w:rsidRDefault="000D70AC">
            <w:pPr>
              <w:pStyle w:val="Other0"/>
              <w:jc w:val="center"/>
              <w:rPr>
                <w:sz w:val="24"/>
                <w:szCs w:val="24"/>
              </w:rPr>
            </w:pPr>
            <w:r>
              <w:rPr>
                <w:sz w:val="24"/>
                <w:szCs w:val="24"/>
              </w:rPr>
              <w:t>170,88</w:t>
            </w:r>
          </w:p>
        </w:tc>
      </w:tr>
      <w:tr w:rsidR="008214B3" w:rsidRPr="00596C25" w14:paraId="4CA54AE5"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5AD25D3" w14:textId="77777777" w:rsidR="008214B3" w:rsidRPr="00596C25" w:rsidRDefault="00AF0354" w:rsidP="00A443DC">
            <w:pPr>
              <w:pStyle w:val="Other0"/>
              <w:jc w:val="center"/>
              <w:rPr>
                <w:sz w:val="24"/>
                <w:szCs w:val="24"/>
              </w:rPr>
            </w:pPr>
            <w:r w:rsidRPr="00596C25">
              <w:rPr>
                <w:sz w:val="24"/>
                <w:szCs w:val="24"/>
              </w:rPr>
              <w:t>2.</w:t>
            </w:r>
          </w:p>
        </w:tc>
        <w:tc>
          <w:tcPr>
            <w:tcW w:w="5818" w:type="dxa"/>
            <w:tcBorders>
              <w:top w:val="single" w:sz="4" w:space="0" w:color="auto"/>
              <w:left w:val="single" w:sz="4" w:space="0" w:color="auto"/>
              <w:bottom w:val="single" w:sz="4" w:space="0" w:color="auto"/>
            </w:tcBorders>
            <w:shd w:val="clear" w:color="auto" w:fill="FFFFFF"/>
            <w:vAlign w:val="center"/>
          </w:tcPr>
          <w:p w14:paraId="4E90E3F2" w14:textId="77777777" w:rsidR="008214B3" w:rsidRPr="00596C25" w:rsidRDefault="00AF0354" w:rsidP="00A443DC">
            <w:pPr>
              <w:pStyle w:val="Other0"/>
              <w:ind w:left="124"/>
              <w:rPr>
                <w:sz w:val="24"/>
                <w:szCs w:val="24"/>
              </w:rPr>
            </w:pPr>
            <w:r w:rsidRPr="00596C25">
              <w:rPr>
                <w:sz w:val="24"/>
                <w:szCs w:val="24"/>
              </w:rPr>
              <w:t>Konsultavimo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785A204" w14:textId="49B1243D" w:rsidR="008214B3" w:rsidRPr="00596C25" w:rsidRDefault="00510F4A">
            <w:pPr>
              <w:pStyle w:val="Other0"/>
              <w:jc w:val="center"/>
              <w:rPr>
                <w:sz w:val="24"/>
                <w:szCs w:val="24"/>
              </w:rPr>
            </w:pPr>
            <w:r>
              <w:rPr>
                <w:sz w:val="24"/>
                <w:szCs w:val="24"/>
              </w:rPr>
              <w:t>-</w:t>
            </w:r>
          </w:p>
        </w:tc>
      </w:tr>
      <w:tr w:rsidR="00A443DC" w:rsidRPr="00596C25" w14:paraId="382989F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7C370C0E" w14:textId="77777777" w:rsidR="00A443DC" w:rsidRPr="00596C25" w:rsidRDefault="00A443DC" w:rsidP="00A443DC">
            <w:pPr>
              <w:pStyle w:val="Other0"/>
              <w:jc w:val="center"/>
              <w:rPr>
                <w:sz w:val="24"/>
                <w:szCs w:val="24"/>
              </w:rPr>
            </w:pPr>
            <w:r w:rsidRPr="00596C25">
              <w:rPr>
                <w:sz w:val="24"/>
                <w:szCs w:val="24"/>
              </w:rPr>
              <w:t>3.</w:t>
            </w:r>
          </w:p>
        </w:tc>
        <w:tc>
          <w:tcPr>
            <w:tcW w:w="5818" w:type="dxa"/>
            <w:tcBorders>
              <w:top w:val="single" w:sz="4" w:space="0" w:color="auto"/>
              <w:left w:val="single" w:sz="4" w:space="0" w:color="auto"/>
              <w:bottom w:val="single" w:sz="4" w:space="0" w:color="auto"/>
            </w:tcBorders>
            <w:shd w:val="clear" w:color="auto" w:fill="FFFFFF"/>
            <w:vAlign w:val="center"/>
          </w:tcPr>
          <w:p w14:paraId="66D65F42" w14:textId="77777777" w:rsidR="00A443DC" w:rsidRPr="00596C25" w:rsidRDefault="00A443DC" w:rsidP="00A443DC">
            <w:pPr>
              <w:pStyle w:val="Other0"/>
              <w:ind w:left="124"/>
              <w:rPr>
                <w:sz w:val="24"/>
                <w:szCs w:val="24"/>
              </w:rPr>
            </w:pPr>
            <w:r w:rsidRPr="00596C25">
              <w:rPr>
                <w:sz w:val="24"/>
                <w:szCs w:val="24"/>
              </w:rPr>
              <w:t>Draudimo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49114FA7" w14:textId="57FB456A" w:rsidR="00A443DC" w:rsidRPr="00596C25" w:rsidRDefault="00510F4A" w:rsidP="00A443DC">
            <w:pPr>
              <w:pStyle w:val="Other0"/>
              <w:jc w:val="center"/>
              <w:rPr>
                <w:sz w:val="24"/>
                <w:szCs w:val="24"/>
              </w:rPr>
            </w:pPr>
            <w:r>
              <w:rPr>
                <w:sz w:val="24"/>
                <w:szCs w:val="24"/>
              </w:rPr>
              <w:t>-</w:t>
            </w:r>
          </w:p>
        </w:tc>
      </w:tr>
      <w:tr w:rsidR="00A443DC" w:rsidRPr="00596C25" w14:paraId="4C1431F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2C9FA453" w14:textId="77777777" w:rsidR="00A443DC" w:rsidRPr="00596C25" w:rsidRDefault="00A443DC" w:rsidP="00A443DC">
            <w:pPr>
              <w:pStyle w:val="Other0"/>
              <w:jc w:val="center"/>
              <w:rPr>
                <w:sz w:val="24"/>
                <w:szCs w:val="24"/>
              </w:rPr>
            </w:pPr>
            <w:r w:rsidRPr="00596C25">
              <w:rPr>
                <w:sz w:val="24"/>
                <w:szCs w:val="24"/>
              </w:rPr>
              <w:t>4.</w:t>
            </w:r>
          </w:p>
        </w:tc>
        <w:tc>
          <w:tcPr>
            <w:tcW w:w="5818" w:type="dxa"/>
            <w:tcBorders>
              <w:top w:val="single" w:sz="4" w:space="0" w:color="auto"/>
              <w:left w:val="single" w:sz="4" w:space="0" w:color="auto"/>
              <w:bottom w:val="single" w:sz="4" w:space="0" w:color="auto"/>
            </w:tcBorders>
            <w:shd w:val="clear" w:color="auto" w:fill="FFFFFF"/>
            <w:vAlign w:val="center"/>
          </w:tcPr>
          <w:p w14:paraId="036FCFD5" w14:textId="77777777" w:rsidR="00A443DC" w:rsidRPr="00596C25" w:rsidRDefault="00A443DC" w:rsidP="00A443DC">
            <w:pPr>
              <w:pStyle w:val="Other0"/>
              <w:ind w:left="124"/>
              <w:rPr>
                <w:sz w:val="24"/>
                <w:szCs w:val="24"/>
              </w:rPr>
            </w:pPr>
            <w:r w:rsidRPr="00596C25">
              <w:rPr>
                <w:sz w:val="24"/>
                <w:szCs w:val="24"/>
              </w:rPr>
              <w:t>Projektavimo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384E363" w14:textId="5DA2D55D" w:rsidR="00A443DC" w:rsidRPr="00596C25" w:rsidRDefault="00510F4A" w:rsidP="00A443DC">
            <w:pPr>
              <w:pStyle w:val="Other0"/>
              <w:jc w:val="center"/>
              <w:rPr>
                <w:sz w:val="24"/>
                <w:szCs w:val="24"/>
              </w:rPr>
            </w:pPr>
            <w:r>
              <w:rPr>
                <w:sz w:val="24"/>
                <w:szCs w:val="24"/>
              </w:rPr>
              <w:t>-</w:t>
            </w:r>
          </w:p>
        </w:tc>
      </w:tr>
      <w:tr w:rsidR="00A443DC" w:rsidRPr="00596C25" w14:paraId="44C238DC"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DCDCB3D" w14:textId="77777777" w:rsidR="00A443DC" w:rsidRPr="00596C25" w:rsidRDefault="00A443DC" w:rsidP="00A443DC">
            <w:pPr>
              <w:pStyle w:val="Other0"/>
              <w:jc w:val="center"/>
              <w:rPr>
                <w:sz w:val="24"/>
                <w:szCs w:val="24"/>
              </w:rPr>
            </w:pPr>
            <w:r w:rsidRPr="00596C25">
              <w:rPr>
                <w:sz w:val="24"/>
                <w:szCs w:val="24"/>
              </w:rPr>
              <w:lastRenderedPageBreak/>
              <w:t>5.</w:t>
            </w:r>
          </w:p>
        </w:tc>
        <w:tc>
          <w:tcPr>
            <w:tcW w:w="5818" w:type="dxa"/>
            <w:tcBorders>
              <w:top w:val="single" w:sz="4" w:space="0" w:color="auto"/>
              <w:left w:val="single" w:sz="4" w:space="0" w:color="auto"/>
              <w:bottom w:val="single" w:sz="4" w:space="0" w:color="auto"/>
            </w:tcBorders>
            <w:shd w:val="clear" w:color="auto" w:fill="FFFFFF"/>
            <w:vAlign w:val="center"/>
          </w:tcPr>
          <w:p w14:paraId="1AFABC54" w14:textId="77777777" w:rsidR="00A443DC" w:rsidRPr="00596C25" w:rsidRDefault="00A443DC" w:rsidP="00A443DC">
            <w:pPr>
              <w:pStyle w:val="Other0"/>
              <w:ind w:left="124"/>
              <w:rPr>
                <w:sz w:val="24"/>
                <w:szCs w:val="24"/>
              </w:rPr>
            </w:pPr>
            <w:r w:rsidRPr="00596C25">
              <w:rPr>
                <w:sz w:val="24"/>
                <w:szCs w:val="24"/>
              </w:rPr>
              <w:t>Valymo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0179BD7" w14:textId="4AE0332A" w:rsidR="00A443DC" w:rsidRPr="00596C25" w:rsidRDefault="00510F4A" w:rsidP="00A443DC">
            <w:pPr>
              <w:pStyle w:val="Other0"/>
              <w:jc w:val="center"/>
              <w:rPr>
                <w:sz w:val="24"/>
                <w:szCs w:val="24"/>
              </w:rPr>
            </w:pPr>
            <w:r>
              <w:rPr>
                <w:sz w:val="24"/>
                <w:szCs w:val="24"/>
              </w:rPr>
              <w:t>-</w:t>
            </w:r>
          </w:p>
        </w:tc>
      </w:tr>
      <w:tr w:rsidR="00A443DC" w:rsidRPr="00596C25" w14:paraId="6524BBE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6A0C1AC6" w14:textId="77777777" w:rsidR="00A443DC" w:rsidRPr="00596C25" w:rsidRDefault="00A443DC" w:rsidP="00A443DC">
            <w:pPr>
              <w:pStyle w:val="Other0"/>
              <w:jc w:val="center"/>
              <w:rPr>
                <w:sz w:val="24"/>
                <w:szCs w:val="24"/>
              </w:rPr>
            </w:pPr>
            <w:r w:rsidRPr="00596C25">
              <w:rPr>
                <w:sz w:val="24"/>
                <w:szCs w:val="24"/>
              </w:rPr>
              <w:t>6.</w:t>
            </w:r>
          </w:p>
        </w:tc>
        <w:tc>
          <w:tcPr>
            <w:tcW w:w="5818" w:type="dxa"/>
            <w:tcBorders>
              <w:top w:val="single" w:sz="4" w:space="0" w:color="auto"/>
              <w:left w:val="single" w:sz="4" w:space="0" w:color="auto"/>
              <w:bottom w:val="single" w:sz="4" w:space="0" w:color="auto"/>
            </w:tcBorders>
            <w:shd w:val="clear" w:color="auto" w:fill="FFFFFF"/>
            <w:vAlign w:val="center"/>
          </w:tcPr>
          <w:p w14:paraId="6D6C0960" w14:textId="77777777" w:rsidR="00A443DC" w:rsidRPr="00596C25" w:rsidRDefault="00A443DC" w:rsidP="00A443DC">
            <w:pPr>
              <w:pStyle w:val="Other0"/>
              <w:ind w:left="124"/>
              <w:rPr>
                <w:sz w:val="24"/>
                <w:szCs w:val="24"/>
              </w:rPr>
            </w:pPr>
            <w:r w:rsidRPr="00596C25">
              <w:rPr>
                <w:sz w:val="24"/>
                <w:szCs w:val="24"/>
              </w:rPr>
              <w:t>Organizacinės technikos priežiūros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64B093D8" w14:textId="3E4920E2" w:rsidR="00A443DC" w:rsidRPr="00596C25" w:rsidRDefault="00A834A7" w:rsidP="00A443DC">
            <w:pPr>
              <w:pStyle w:val="Other0"/>
              <w:jc w:val="center"/>
              <w:rPr>
                <w:sz w:val="24"/>
                <w:szCs w:val="24"/>
              </w:rPr>
            </w:pPr>
            <w:r>
              <w:rPr>
                <w:sz w:val="24"/>
                <w:szCs w:val="24"/>
              </w:rPr>
              <w:t>1491,94</w:t>
            </w:r>
          </w:p>
        </w:tc>
      </w:tr>
      <w:tr w:rsidR="00A443DC" w:rsidRPr="00596C25" w14:paraId="4CB48626"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4A79F8" w14:textId="77777777" w:rsidR="00A443DC" w:rsidRPr="00596C25" w:rsidRDefault="00A443DC" w:rsidP="00A443DC">
            <w:pPr>
              <w:pStyle w:val="Other0"/>
              <w:jc w:val="center"/>
              <w:rPr>
                <w:sz w:val="24"/>
                <w:szCs w:val="24"/>
              </w:rPr>
            </w:pPr>
            <w:r w:rsidRPr="00596C25">
              <w:rPr>
                <w:sz w:val="24"/>
                <w:szCs w:val="24"/>
              </w:rPr>
              <w:t>7.</w:t>
            </w:r>
          </w:p>
        </w:tc>
        <w:tc>
          <w:tcPr>
            <w:tcW w:w="5818" w:type="dxa"/>
            <w:tcBorders>
              <w:top w:val="single" w:sz="4" w:space="0" w:color="auto"/>
              <w:left w:val="single" w:sz="4" w:space="0" w:color="auto"/>
              <w:bottom w:val="single" w:sz="4" w:space="0" w:color="auto"/>
            </w:tcBorders>
            <w:shd w:val="clear" w:color="auto" w:fill="FFFFFF"/>
            <w:vAlign w:val="center"/>
          </w:tcPr>
          <w:p w14:paraId="3D35F723" w14:textId="77777777" w:rsidR="00A443DC" w:rsidRPr="00596C25" w:rsidRDefault="00A443DC" w:rsidP="00A443DC">
            <w:pPr>
              <w:pStyle w:val="Other0"/>
              <w:ind w:left="124"/>
              <w:rPr>
                <w:sz w:val="24"/>
                <w:szCs w:val="24"/>
              </w:rPr>
            </w:pPr>
            <w:r w:rsidRPr="00596C25">
              <w:rPr>
                <w:sz w:val="24"/>
                <w:szCs w:val="24"/>
              </w:rPr>
              <w:t>Teisinių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A56BD99"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3E9383E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48B4B67" w14:textId="77777777" w:rsidR="00A443DC" w:rsidRPr="00596C25" w:rsidRDefault="00A443DC" w:rsidP="00A443DC">
            <w:pPr>
              <w:pStyle w:val="Other0"/>
              <w:jc w:val="center"/>
              <w:rPr>
                <w:sz w:val="24"/>
                <w:szCs w:val="24"/>
              </w:rPr>
            </w:pPr>
            <w:r w:rsidRPr="00596C25">
              <w:rPr>
                <w:sz w:val="24"/>
                <w:szCs w:val="24"/>
              </w:rPr>
              <w:t>8.</w:t>
            </w:r>
          </w:p>
        </w:tc>
        <w:tc>
          <w:tcPr>
            <w:tcW w:w="5818" w:type="dxa"/>
            <w:tcBorders>
              <w:top w:val="single" w:sz="4" w:space="0" w:color="auto"/>
              <w:left w:val="single" w:sz="4" w:space="0" w:color="auto"/>
              <w:bottom w:val="single" w:sz="4" w:space="0" w:color="auto"/>
            </w:tcBorders>
            <w:shd w:val="clear" w:color="auto" w:fill="FFFFFF"/>
            <w:vAlign w:val="center"/>
          </w:tcPr>
          <w:p w14:paraId="2ED881F7" w14:textId="77777777" w:rsidR="00A443DC" w:rsidRPr="00596C25" w:rsidRDefault="00A443DC" w:rsidP="00A443DC">
            <w:pPr>
              <w:pStyle w:val="Other0"/>
              <w:ind w:left="124"/>
              <w:rPr>
                <w:sz w:val="24"/>
                <w:szCs w:val="24"/>
              </w:rPr>
            </w:pPr>
            <w:r w:rsidRPr="00596C25">
              <w:rPr>
                <w:sz w:val="24"/>
                <w:szCs w:val="24"/>
              </w:rPr>
              <w:t>Narystės organizacijose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42FEA883"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2D28E9B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C3723DB" w14:textId="77777777" w:rsidR="00A443DC" w:rsidRPr="00596C25" w:rsidRDefault="00A443DC" w:rsidP="00A443DC">
            <w:pPr>
              <w:pStyle w:val="Other0"/>
              <w:jc w:val="center"/>
              <w:rPr>
                <w:sz w:val="24"/>
                <w:szCs w:val="24"/>
              </w:rPr>
            </w:pPr>
            <w:r w:rsidRPr="00596C25">
              <w:rPr>
                <w:sz w:val="24"/>
                <w:szCs w:val="24"/>
              </w:rPr>
              <w:t>9.</w:t>
            </w:r>
          </w:p>
        </w:tc>
        <w:tc>
          <w:tcPr>
            <w:tcW w:w="5818" w:type="dxa"/>
            <w:tcBorders>
              <w:top w:val="single" w:sz="4" w:space="0" w:color="auto"/>
              <w:left w:val="single" w:sz="4" w:space="0" w:color="auto"/>
              <w:bottom w:val="single" w:sz="4" w:space="0" w:color="auto"/>
            </w:tcBorders>
            <w:shd w:val="clear" w:color="auto" w:fill="FFFFFF"/>
            <w:vAlign w:val="center"/>
          </w:tcPr>
          <w:p w14:paraId="2A676F96" w14:textId="77777777" w:rsidR="00A443DC" w:rsidRPr="00596C25" w:rsidRDefault="00A443DC" w:rsidP="00A443DC">
            <w:pPr>
              <w:pStyle w:val="Other0"/>
              <w:ind w:left="124"/>
              <w:rPr>
                <w:sz w:val="24"/>
                <w:szCs w:val="24"/>
              </w:rPr>
            </w:pPr>
            <w:r w:rsidRPr="00596C25">
              <w:rPr>
                <w:sz w:val="24"/>
                <w:szCs w:val="24"/>
              </w:rPr>
              <w:t>Skalbimo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D309DF7" w14:textId="0BE0F006" w:rsidR="00A443DC" w:rsidRPr="00596C25" w:rsidRDefault="008E1012" w:rsidP="00A443DC">
            <w:pPr>
              <w:pStyle w:val="Other0"/>
              <w:jc w:val="center"/>
              <w:rPr>
                <w:sz w:val="24"/>
                <w:szCs w:val="24"/>
              </w:rPr>
            </w:pPr>
            <w:r>
              <w:rPr>
                <w:sz w:val="24"/>
                <w:szCs w:val="24"/>
              </w:rPr>
              <w:t>976,72</w:t>
            </w:r>
          </w:p>
        </w:tc>
      </w:tr>
      <w:tr w:rsidR="00A443DC" w:rsidRPr="00596C25" w14:paraId="55209F8A"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59AFB48" w14:textId="77777777" w:rsidR="00A443DC" w:rsidRPr="00596C25" w:rsidRDefault="00A443DC" w:rsidP="00A443DC">
            <w:pPr>
              <w:pStyle w:val="Other0"/>
              <w:jc w:val="center"/>
              <w:rPr>
                <w:sz w:val="24"/>
                <w:szCs w:val="24"/>
              </w:rPr>
            </w:pPr>
            <w:r w:rsidRPr="00596C25">
              <w:rPr>
                <w:sz w:val="24"/>
                <w:szCs w:val="24"/>
              </w:rPr>
              <w:t>10.</w:t>
            </w:r>
          </w:p>
        </w:tc>
        <w:tc>
          <w:tcPr>
            <w:tcW w:w="5818" w:type="dxa"/>
            <w:tcBorders>
              <w:top w:val="single" w:sz="4" w:space="0" w:color="auto"/>
              <w:left w:val="single" w:sz="4" w:space="0" w:color="auto"/>
              <w:bottom w:val="single" w:sz="4" w:space="0" w:color="auto"/>
            </w:tcBorders>
            <w:shd w:val="clear" w:color="auto" w:fill="FFFFFF"/>
            <w:vAlign w:val="center"/>
          </w:tcPr>
          <w:p w14:paraId="75A6BEE9" w14:textId="77777777" w:rsidR="00A443DC" w:rsidRPr="00596C25" w:rsidRDefault="00A443DC" w:rsidP="00A443DC">
            <w:pPr>
              <w:pStyle w:val="Other0"/>
              <w:ind w:left="124"/>
              <w:rPr>
                <w:sz w:val="24"/>
                <w:szCs w:val="24"/>
              </w:rPr>
            </w:pPr>
            <w:r w:rsidRPr="00596C25">
              <w:rPr>
                <w:sz w:val="24"/>
                <w:szCs w:val="24"/>
              </w:rPr>
              <w:t>Apsaugos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18F6F4F8" w14:textId="78A0E1A5" w:rsidR="00A443DC" w:rsidRPr="00596C25" w:rsidRDefault="00BF49B5" w:rsidP="00A443DC">
            <w:pPr>
              <w:pStyle w:val="Other0"/>
              <w:jc w:val="center"/>
              <w:rPr>
                <w:sz w:val="24"/>
                <w:szCs w:val="24"/>
              </w:rPr>
            </w:pPr>
            <w:r>
              <w:rPr>
                <w:sz w:val="24"/>
                <w:szCs w:val="24"/>
              </w:rPr>
              <w:t>498,37</w:t>
            </w:r>
          </w:p>
        </w:tc>
      </w:tr>
      <w:tr w:rsidR="00A443DC" w:rsidRPr="00596C25" w14:paraId="3A90587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F955BFB" w14:textId="77777777" w:rsidR="00A443DC" w:rsidRPr="00596C25" w:rsidRDefault="00A443DC" w:rsidP="00A443DC">
            <w:pPr>
              <w:pStyle w:val="Other0"/>
              <w:jc w:val="center"/>
              <w:rPr>
                <w:sz w:val="24"/>
                <w:szCs w:val="24"/>
              </w:rPr>
            </w:pPr>
            <w:r w:rsidRPr="00596C25">
              <w:rPr>
                <w:sz w:val="24"/>
                <w:szCs w:val="24"/>
              </w:rPr>
              <w:t>11.</w:t>
            </w:r>
          </w:p>
        </w:tc>
        <w:tc>
          <w:tcPr>
            <w:tcW w:w="5818" w:type="dxa"/>
            <w:tcBorders>
              <w:top w:val="single" w:sz="4" w:space="0" w:color="auto"/>
              <w:left w:val="single" w:sz="4" w:space="0" w:color="auto"/>
              <w:bottom w:val="single" w:sz="4" w:space="0" w:color="auto"/>
            </w:tcBorders>
            <w:shd w:val="clear" w:color="auto" w:fill="FFFFFF"/>
            <w:vAlign w:val="center"/>
          </w:tcPr>
          <w:p w14:paraId="7FF686C5" w14:textId="77777777" w:rsidR="00A443DC" w:rsidRPr="00596C25" w:rsidRDefault="00A443DC" w:rsidP="00A443DC">
            <w:pPr>
              <w:pStyle w:val="Other0"/>
              <w:ind w:left="124"/>
              <w:rPr>
                <w:sz w:val="24"/>
                <w:szCs w:val="24"/>
              </w:rPr>
            </w:pPr>
            <w:r w:rsidRPr="00596C25">
              <w:rPr>
                <w:sz w:val="24"/>
                <w:szCs w:val="24"/>
              </w:rPr>
              <w:t>Maitinimo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F9D248F"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2FB8806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E9FABBF" w14:textId="77777777" w:rsidR="00A443DC" w:rsidRPr="00596C25" w:rsidRDefault="00A443DC" w:rsidP="00A443DC">
            <w:pPr>
              <w:pStyle w:val="Other0"/>
              <w:jc w:val="center"/>
              <w:rPr>
                <w:sz w:val="24"/>
                <w:szCs w:val="24"/>
              </w:rPr>
            </w:pPr>
            <w:r w:rsidRPr="00596C25">
              <w:rPr>
                <w:sz w:val="24"/>
                <w:szCs w:val="24"/>
              </w:rPr>
              <w:t>12.</w:t>
            </w:r>
          </w:p>
        </w:tc>
        <w:tc>
          <w:tcPr>
            <w:tcW w:w="5818" w:type="dxa"/>
            <w:tcBorders>
              <w:top w:val="single" w:sz="4" w:space="0" w:color="auto"/>
              <w:left w:val="single" w:sz="4" w:space="0" w:color="auto"/>
              <w:bottom w:val="single" w:sz="4" w:space="0" w:color="auto"/>
            </w:tcBorders>
            <w:shd w:val="clear" w:color="auto" w:fill="FFFFFF"/>
            <w:vAlign w:val="center"/>
          </w:tcPr>
          <w:p w14:paraId="5E8C8D49" w14:textId="77777777" w:rsidR="00A443DC" w:rsidRPr="00596C25" w:rsidRDefault="00A443DC" w:rsidP="00A443DC">
            <w:pPr>
              <w:pStyle w:val="Other0"/>
              <w:ind w:left="124"/>
              <w:rPr>
                <w:sz w:val="24"/>
                <w:szCs w:val="24"/>
              </w:rPr>
            </w:pPr>
            <w:r w:rsidRPr="00596C25">
              <w:rPr>
                <w:sz w:val="24"/>
                <w:szCs w:val="24"/>
              </w:rPr>
              <w:t>Teritorijų priežiūros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1150D9F"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3F896F5C"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421C721" w14:textId="77777777" w:rsidR="00A443DC" w:rsidRPr="00596C25" w:rsidRDefault="00A443DC" w:rsidP="00A443DC">
            <w:pPr>
              <w:pStyle w:val="Other0"/>
              <w:jc w:val="center"/>
              <w:rPr>
                <w:sz w:val="24"/>
                <w:szCs w:val="24"/>
              </w:rPr>
            </w:pPr>
            <w:r w:rsidRPr="00596C25">
              <w:rPr>
                <w:sz w:val="24"/>
                <w:szCs w:val="24"/>
              </w:rPr>
              <w:t>13.</w:t>
            </w:r>
          </w:p>
        </w:tc>
        <w:tc>
          <w:tcPr>
            <w:tcW w:w="5818" w:type="dxa"/>
            <w:tcBorders>
              <w:top w:val="single" w:sz="4" w:space="0" w:color="auto"/>
              <w:left w:val="single" w:sz="4" w:space="0" w:color="auto"/>
              <w:bottom w:val="single" w:sz="4" w:space="0" w:color="auto"/>
            </w:tcBorders>
            <w:shd w:val="clear" w:color="auto" w:fill="FFFFFF"/>
            <w:vAlign w:val="center"/>
          </w:tcPr>
          <w:p w14:paraId="2EE1182D" w14:textId="77777777" w:rsidR="00A443DC" w:rsidRPr="00596C25" w:rsidRDefault="00A443DC" w:rsidP="00A443DC">
            <w:pPr>
              <w:pStyle w:val="Other0"/>
              <w:ind w:left="124"/>
              <w:rPr>
                <w:sz w:val="24"/>
                <w:szCs w:val="24"/>
              </w:rPr>
            </w:pPr>
            <w:r w:rsidRPr="00596C25">
              <w:rPr>
                <w:sz w:val="24"/>
                <w:szCs w:val="24"/>
              </w:rPr>
              <w:t>Maisto atliekų utilizavimo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0C69525D" w14:textId="10618855" w:rsidR="00A443DC" w:rsidRPr="00596C25" w:rsidRDefault="009235A0" w:rsidP="00A443DC">
            <w:pPr>
              <w:pStyle w:val="Other0"/>
              <w:jc w:val="center"/>
              <w:rPr>
                <w:sz w:val="24"/>
                <w:szCs w:val="24"/>
              </w:rPr>
            </w:pPr>
            <w:r>
              <w:rPr>
                <w:sz w:val="24"/>
                <w:szCs w:val="24"/>
              </w:rPr>
              <w:t>278,98</w:t>
            </w:r>
          </w:p>
        </w:tc>
      </w:tr>
      <w:tr w:rsidR="00A443DC" w:rsidRPr="00596C25" w14:paraId="15F405B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681F165" w14:textId="77777777" w:rsidR="00A443DC" w:rsidRPr="00596C25" w:rsidRDefault="00A443DC" w:rsidP="00A443DC">
            <w:pPr>
              <w:pStyle w:val="Other0"/>
              <w:jc w:val="center"/>
              <w:rPr>
                <w:sz w:val="24"/>
                <w:szCs w:val="24"/>
              </w:rPr>
            </w:pPr>
            <w:r w:rsidRPr="00596C25">
              <w:rPr>
                <w:sz w:val="24"/>
                <w:szCs w:val="24"/>
              </w:rPr>
              <w:t>14.</w:t>
            </w:r>
          </w:p>
        </w:tc>
        <w:tc>
          <w:tcPr>
            <w:tcW w:w="5818" w:type="dxa"/>
            <w:tcBorders>
              <w:top w:val="single" w:sz="4" w:space="0" w:color="auto"/>
              <w:left w:val="single" w:sz="4" w:space="0" w:color="auto"/>
              <w:bottom w:val="single" w:sz="4" w:space="0" w:color="auto"/>
            </w:tcBorders>
            <w:shd w:val="clear" w:color="auto" w:fill="FFFFFF"/>
            <w:vAlign w:val="center"/>
          </w:tcPr>
          <w:p w14:paraId="1216626C" w14:textId="77777777" w:rsidR="00A443DC" w:rsidRPr="00596C25" w:rsidRDefault="00A443DC" w:rsidP="00A443DC">
            <w:pPr>
              <w:pStyle w:val="Other0"/>
              <w:ind w:left="124"/>
              <w:rPr>
                <w:sz w:val="24"/>
                <w:szCs w:val="24"/>
              </w:rPr>
            </w:pPr>
            <w:r w:rsidRPr="00596C25">
              <w:rPr>
                <w:sz w:val="24"/>
                <w:szCs w:val="24"/>
              </w:rPr>
              <w:t>Kultūros įstaigų teikiamų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FCA7B95"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1E69761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8CA17D" w14:textId="77777777" w:rsidR="00A443DC" w:rsidRPr="00596C25" w:rsidRDefault="00A443DC" w:rsidP="00A443DC">
            <w:pPr>
              <w:pStyle w:val="Other0"/>
              <w:jc w:val="center"/>
              <w:rPr>
                <w:sz w:val="24"/>
                <w:szCs w:val="24"/>
              </w:rPr>
            </w:pPr>
            <w:r w:rsidRPr="00596C25">
              <w:rPr>
                <w:sz w:val="24"/>
                <w:szCs w:val="24"/>
              </w:rPr>
              <w:t>15.</w:t>
            </w:r>
          </w:p>
        </w:tc>
        <w:tc>
          <w:tcPr>
            <w:tcW w:w="5818" w:type="dxa"/>
            <w:tcBorders>
              <w:top w:val="single" w:sz="4" w:space="0" w:color="auto"/>
              <w:left w:val="single" w:sz="4" w:space="0" w:color="auto"/>
              <w:bottom w:val="single" w:sz="4" w:space="0" w:color="auto"/>
            </w:tcBorders>
            <w:shd w:val="clear" w:color="auto" w:fill="FFFFFF"/>
            <w:vAlign w:val="center"/>
          </w:tcPr>
          <w:p w14:paraId="271C07FC" w14:textId="77777777" w:rsidR="00A443DC" w:rsidRPr="00596C25" w:rsidRDefault="00A443DC" w:rsidP="00A443DC">
            <w:pPr>
              <w:pStyle w:val="Other0"/>
              <w:ind w:left="124"/>
              <w:rPr>
                <w:sz w:val="24"/>
                <w:szCs w:val="24"/>
              </w:rPr>
            </w:pPr>
            <w:r w:rsidRPr="00596C25">
              <w:rPr>
                <w:sz w:val="24"/>
                <w:szCs w:val="24"/>
              </w:rPr>
              <w:t>Kitų paslaugų sąnaudos (kitos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96B24A3" w14:textId="7D64B4BC" w:rsidR="00A443DC" w:rsidRPr="00596C25" w:rsidRDefault="00F44A4F" w:rsidP="00A443DC">
            <w:pPr>
              <w:pStyle w:val="Other0"/>
              <w:jc w:val="center"/>
              <w:rPr>
                <w:sz w:val="24"/>
                <w:szCs w:val="24"/>
              </w:rPr>
            </w:pPr>
            <w:r>
              <w:rPr>
                <w:sz w:val="24"/>
                <w:szCs w:val="24"/>
              </w:rPr>
              <w:t>1744,66</w:t>
            </w:r>
          </w:p>
        </w:tc>
      </w:tr>
    </w:tbl>
    <w:p w14:paraId="4EE4AB12" w14:textId="77777777" w:rsidR="008214B3" w:rsidRPr="00596C25" w:rsidRDefault="008214B3">
      <w:pPr>
        <w:spacing w:line="1" w:lineRule="exact"/>
        <w:rPr>
          <w:rFonts w:ascii="Times New Roman" w:hAnsi="Times New Roman" w:cs="Times New Roman"/>
        </w:rPr>
      </w:pPr>
    </w:p>
    <w:p w14:paraId="3583B365" w14:textId="77777777" w:rsidR="008214B3" w:rsidRPr="00596C25" w:rsidRDefault="008214B3">
      <w:pPr>
        <w:spacing w:after="239" w:line="1" w:lineRule="exact"/>
        <w:rPr>
          <w:rFonts w:ascii="Times New Roman" w:hAnsi="Times New Roman" w:cs="Times New Roman"/>
        </w:rPr>
      </w:pPr>
    </w:p>
    <w:p w14:paraId="18860C13" w14:textId="77777777" w:rsidR="008214B3" w:rsidRPr="00596C25" w:rsidRDefault="00AF0354" w:rsidP="00902D83">
      <w:pPr>
        <w:pStyle w:val="Pagrindinistekstas"/>
        <w:spacing w:after="120" w:line="240" w:lineRule="auto"/>
        <w:ind w:firstLine="380"/>
        <w:jc w:val="both"/>
        <w:rPr>
          <w:sz w:val="24"/>
          <w:szCs w:val="24"/>
        </w:rPr>
      </w:pPr>
      <w:r w:rsidRPr="00596C25">
        <w:rPr>
          <w:sz w:val="24"/>
          <w:szCs w:val="24"/>
        </w:rPr>
        <w:t>• Kitos sąnaudos. Ataskaitinio laikotarpio pabaigai kitos sąnaudos sudaro 0,00 Eur.</w:t>
      </w:r>
    </w:p>
    <w:p w14:paraId="6989FB55" w14:textId="1DA367A0" w:rsidR="008214B3" w:rsidRPr="00596C25" w:rsidRDefault="00AF0354">
      <w:pPr>
        <w:pStyle w:val="Pagrindinistekstas"/>
        <w:numPr>
          <w:ilvl w:val="0"/>
          <w:numId w:val="4"/>
        </w:numPr>
        <w:tabs>
          <w:tab w:val="left" w:pos="469"/>
        </w:tabs>
        <w:spacing w:after="440" w:line="240" w:lineRule="auto"/>
        <w:rPr>
          <w:sz w:val="24"/>
          <w:szCs w:val="24"/>
        </w:rPr>
      </w:pPr>
      <w:bookmarkStart w:id="36" w:name="bookmark15"/>
      <w:bookmarkEnd w:id="36"/>
      <w:r w:rsidRPr="00596C25">
        <w:rPr>
          <w:sz w:val="24"/>
          <w:szCs w:val="24"/>
        </w:rPr>
        <w:t xml:space="preserve">Pastaba Nr. P21. Finansavimo pajamos </w:t>
      </w:r>
      <w:r w:rsidR="002C2678">
        <w:rPr>
          <w:sz w:val="24"/>
          <w:szCs w:val="24"/>
        </w:rPr>
        <w:t>913541,18</w:t>
      </w:r>
      <w:r w:rsidRPr="00596C25">
        <w:rPr>
          <w:sz w:val="24"/>
          <w:szCs w:val="24"/>
        </w:rPr>
        <w:t xml:space="preserve"> Eur, iš jų:</w:t>
      </w: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8214B3" w:rsidRPr="00596C25" w14:paraId="553A4611" w14:textId="77777777" w:rsidTr="00A443DC">
        <w:trPr>
          <w:trHeight w:hRule="exact" w:val="571"/>
          <w:jc w:val="center"/>
        </w:trPr>
        <w:tc>
          <w:tcPr>
            <w:tcW w:w="701" w:type="dxa"/>
            <w:tcBorders>
              <w:top w:val="single" w:sz="4" w:space="0" w:color="auto"/>
              <w:left w:val="single" w:sz="4" w:space="0" w:color="auto"/>
            </w:tcBorders>
            <w:shd w:val="clear" w:color="auto" w:fill="FFFFFF"/>
            <w:vAlign w:val="center"/>
          </w:tcPr>
          <w:p w14:paraId="6D7BE230" w14:textId="77777777" w:rsidR="008214B3" w:rsidRPr="00596C25" w:rsidRDefault="00AF0354" w:rsidP="00A443DC">
            <w:pPr>
              <w:pStyle w:val="Other0"/>
              <w:jc w:val="center"/>
              <w:rPr>
                <w:sz w:val="24"/>
                <w:szCs w:val="24"/>
              </w:rPr>
            </w:pPr>
            <w:r w:rsidRPr="00596C25">
              <w:rPr>
                <w:sz w:val="24"/>
                <w:szCs w:val="24"/>
              </w:rPr>
              <w:t>Eil.</w:t>
            </w:r>
          </w:p>
          <w:p w14:paraId="44A1445F" w14:textId="77777777" w:rsidR="008214B3" w:rsidRPr="00596C25" w:rsidRDefault="00AF0354" w:rsidP="00A443DC">
            <w:pPr>
              <w:pStyle w:val="Other0"/>
              <w:jc w:val="center"/>
              <w:rPr>
                <w:sz w:val="24"/>
                <w:szCs w:val="24"/>
              </w:rPr>
            </w:pPr>
            <w:r w:rsidRPr="00596C25">
              <w:rPr>
                <w:sz w:val="24"/>
                <w:szCs w:val="24"/>
              </w:rPr>
              <w:t>Nr.</w:t>
            </w:r>
          </w:p>
        </w:tc>
        <w:tc>
          <w:tcPr>
            <w:tcW w:w="6665" w:type="dxa"/>
            <w:tcBorders>
              <w:top w:val="single" w:sz="4" w:space="0" w:color="auto"/>
              <w:left w:val="single" w:sz="4" w:space="0" w:color="auto"/>
            </w:tcBorders>
            <w:shd w:val="clear" w:color="auto" w:fill="FFFFFF"/>
            <w:vAlign w:val="center"/>
          </w:tcPr>
          <w:p w14:paraId="79C8D0F1" w14:textId="77777777" w:rsidR="008214B3" w:rsidRPr="00596C25" w:rsidRDefault="00AF0354">
            <w:pPr>
              <w:pStyle w:val="Other0"/>
              <w:ind w:left="1900"/>
              <w:rPr>
                <w:sz w:val="24"/>
                <w:szCs w:val="24"/>
              </w:rPr>
            </w:pPr>
            <w:r w:rsidRPr="00596C25">
              <w:rPr>
                <w:sz w:val="24"/>
                <w:szCs w:val="24"/>
              </w:rPr>
              <w:t>Finansavimo pajamos</w:t>
            </w:r>
          </w:p>
        </w:tc>
        <w:tc>
          <w:tcPr>
            <w:tcW w:w="2503" w:type="dxa"/>
            <w:tcBorders>
              <w:top w:val="single" w:sz="4" w:space="0" w:color="auto"/>
              <w:left w:val="single" w:sz="4" w:space="0" w:color="auto"/>
              <w:right w:val="single" w:sz="4" w:space="0" w:color="auto"/>
            </w:tcBorders>
            <w:shd w:val="clear" w:color="auto" w:fill="FFFFFF"/>
            <w:vAlign w:val="center"/>
          </w:tcPr>
          <w:p w14:paraId="2804A4FD" w14:textId="77777777" w:rsidR="008214B3" w:rsidRPr="00596C25" w:rsidRDefault="00AF0354">
            <w:pPr>
              <w:pStyle w:val="Other0"/>
              <w:jc w:val="center"/>
              <w:rPr>
                <w:sz w:val="24"/>
                <w:szCs w:val="24"/>
              </w:rPr>
            </w:pPr>
            <w:r w:rsidRPr="00596C25">
              <w:rPr>
                <w:sz w:val="24"/>
                <w:szCs w:val="24"/>
              </w:rPr>
              <w:t>Suma (Eur)</w:t>
            </w:r>
          </w:p>
        </w:tc>
      </w:tr>
      <w:tr w:rsidR="008214B3" w:rsidRPr="00596C25" w14:paraId="69FDA75D"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379ED0F2" w14:textId="77777777" w:rsidR="008214B3" w:rsidRPr="00596C25" w:rsidRDefault="00AF0354" w:rsidP="00A443DC">
            <w:pPr>
              <w:pStyle w:val="Other0"/>
              <w:ind w:right="-18"/>
              <w:jc w:val="center"/>
              <w:rPr>
                <w:sz w:val="24"/>
                <w:szCs w:val="24"/>
              </w:rPr>
            </w:pPr>
            <w:r w:rsidRPr="00596C25">
              <w:rPr>
                <w:sz w:val="24"/>
                <w:szCs w:val="24"/>
              </w:rPr>
              <w:t>1.</w:t>
            </w:r>
          </w:p>
        </w:tc>
        <w:tc>
          <w:tcPr>
            <w:tcW w:w="6665" w:type="dxa"/>
            <w:tcBorders>
              <w:top w:val="single" w:sz="4" w:space="0" w:color="auto"/>
              <w:left w:val="single" w:sz="4" w:space="0" w:color="auto"/>
            </w:tcBorders>
            <w:shd w:val="clear" w:color="auto" w:fill="FFFFFF"/>
            <w:vAlign w:val="center"/>
          </w:tcPr>
          <w:p w14:paraId="62C2946D" w14:textId="77777777" w:rsidR="008214B3" w:rsidRPr="00596C25" w:rsidRDefault="00AF0354" w:rsidP="00A443DC">
            <w:pPr>
              <w:pStyle w:val="Other0"/>
              <w:ind w:firstLine="278"/>
              <w:jc w:val="both"/>
              <w:rPr>
                <w:sz w:val="24"/>
                <w:szCs w:val="24"/>
              </w:rPr>
            </w:pPr>
            <w:r w:rsidRPr="00596C25">
              <w:rPr>
                <w:sz w:val="24"/>
                <w:szCs w:val="24"/>
              </w:rPr>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14:paraId="5DC5027F" w14:textId="3E6022BE" w:rsidR="008214B3" w:rsidRPr="00596C25" w:rsidRDefault="002C2678">
            <w:pPr>
              <w:pStyle w:val="Other0"/>
              <w:rPr>
                <w:sz w:val="24"/>
                <w:szCs w:val="24"/>
              </w:rPr>
            </w:pPr>
            <w:r>
              <w:rPr>
                <w:sz w:val="24"/>
                <w:szCs w:val="24"/>
              </w:rPr>
              <w:t>489512,94</w:t>
            </w:r>
          </w:p>
        </w:tc>
      </w:tr>
      <w:tr w:rsidR="008214B3" w:rsidRPr="00596C25" w14:paraId="0DE21BE4"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430A83D6" w14:textId="77777777" w:rsidR="008214B3" w:rsidRPr="00596C25" w:rsidRDefault="00AF0354" w:rsidP="00A443DC">
            <w:pPr>
              <w:pStyle w:val="Other0"/>
              <w:ind w:right="-18"/>
              <w:jc w:val="center"/>
              <w:rPr>
                <w:sz w:val="24"/>
                <w:szCs w:val="24"/>
              </w:rPr>
            </w:pPr>
            <w:r w:rsidRPr="00596C25">
              <w:rPr>
                <w:sz w:val="24"/>
                <w:szCs w:val="24"/>
              </w:rPr>
              <w:t>1.1.</w:t>
            </w:r>
          </w:p>
        </w:tc>
        <w:tc>
          <w:tcPr>
            <w:tcW w:w="6665" w:type="dxa"/>
            <w:tcBorders>
              <w:top w:val="single" w:sz="4" w:space="0" w:color="auto"/>
              <w:left w:val="single" w:sz="4" w:space="0" w:color="auto"/>
            </w:tcBorders>
            <w:shd w:val="clear" w:color="auto" w:fill="FFFFFF"/>
            <w:vAlign w:val="center"/>
          </w:tcPr>
          <w:p w14:paraId="0570758C" w14:textId="77777777" w:rsidR="008214B3" w:rsidRPr="00596C25" w:rsidRDefault="00AF0354" w:rsidP="00A443DC">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465A364E" w14:textId="2FD224BD" w:rsidR="008214B3" w:rsidRPr="00596C25" w:rsidRDefault="00A56810">
            <w:pPr>
              <w:pStyle w:val="Other0"/>
              <w:ind w:firstLine="700"/>
              <w:rPr>
                <w:sz w:val="24"/>
                <w:szCs w:val="24"/>
              </w:rPr>
            </w:pPr>
            <w:r>
              <w:rPr>
                <w:sz w:val="24"/>
                <w:szCs w:val="24"/>
              </w:rPr>
              <w:t>13692,09</w:t>
            </w:r>
          </w:p>
        </w:tc>
      </w:tr>
      <w:tr w:rsidR="008214B3" w:rsidRPr="00596C25" w14:paraId="09373DED" w14:textId="77777777" w:rsidTr="00A443DC">
        <w:trPr>
          <w:trHeight w:hRule="exact" w:val="268"/>
          <w:jc w:val="center"/>
        </w:trPr>
        <w:tc>
          <w:tcPr>
            <w:tcW w:w="701" w:type="dxa"/>
            <w:tcBorders>
              <w:top w:val="single" w:sz="4" w:space="0" w:color="auto"/>
              <w:left w:val="single" w:sz="4" w:space="0" w:color="auto"/>
            </w:tcBorders>
            <w:shd w:val="clear" w:color="auto" w:fill="FFFFFF"/>
            <w:vAlign w:val="center"/>
          </w:tcPr>
          <w:p w14:paraId="3654AD3B" w14:textId="77777777" w:rsidR="008214B3" w:rsidRPr="00596C25" w:rsidRDefault="00AF0354" w:rsidP="00A443DC">
            <w:pPr>
              <w:pStyle w:val="Other0"/>
              <w:ind w:right="-18"/>
              <w:jc w:val="center"/>
              <w:rPr>
                <w:sz w:val="24"/>
                <w:szCs w:val="24"/>
              </w:rPr>
            </w:pPr>
            <w:r w:rsidRPr="00596C25">
              <w:rPr>
                <w:sz w:val="24"/>
                <w:szCs w:val="24"/>
              </w:rPr>
              <w:t>1.2.</w:t>
            </w:r>
          </w:p>
        </w:tc>
        <w:tc>
          <w:tcPr>
            <w:tcW w:w="6665" w:type="dxa"/>
            <w:tcBorders>
              <w:top w:val="single" w:sz="4" w:space="0" w:color="auto"/>
              <w:left w:val="single" w:sz="4" w:space="0" w:color="auto"/>
            </w:tcBorders>
            <w:shd w:val="clear" w:color="auto" w:fill="FFFFFF"/>
            <w:vAlign w:val="center"/>
          </w:tcPr>
          <w:p w14:paraId="69867B23" w14:textId="77777777" w:rsidR="008214B3" w:rsidRPr="00596C25" w:rsidRDefault="00AF0354" w:rsidP="00A443DC">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672ECB39" w14:textId="4FED3820" w:rsidR="008214B3" w:rsidRPr="00596C25" w:rsidRDefault="00EF165C">
            <w:pPr>
              <w:rPr>
                <w:rFonts w:ascii="Times New Roman" w:hAnsi="Times New Roman" w:cs="Times New Roman"/>
              </w:rPr>
            </w:pPr>
            <w:r>
              <w:rPr>
                <w:rFonts w:ascii="Times New Roman" w:hAnsi="Times New Roman" w:cs="Times New Roman"/>
              </w:rPr>
              <w:t xml:space="preserve">           </w:t>
            </w:r>
            <w:r w:rsidR="00A56810">
              <w:rPr>
                <w:rFonts w:ascii="Times New Roman" w:hAnsi="Times New Roman" w:cs="Times New Roman"/>
              </w:rPr>
              <w:t>475820,85</w:t>
            </w:r>
          </w:p>
        </w:tc>
      </w:tr>
      <w:tr w:rsidR="008214B3" w:rsidRPr="00596C25" w14:paraId="4A4DC9E2"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274F5603" w14:textId="77777777" w:rsidR="008214B3" w:rsidRPr="00596C25" w:rsidRDefault="00AF0354" w:rsidP="00A443DC">
            <w:pPr>
              <w:pStyle w:val="Other0"/>
              <w:ind w:right="-18"/>
              <w:jc w:val="center"/>
              <w:rPr>
                <w:sz w:val="24"/>
                <w:szCs w:val="24"/>
              </w:rPr>
            </w:pPr>
            <w:r w:rsidRPr="00596C25">
              <w:rPr>
                <w:sz w:val="24"/>
                <w:szCs w:val="24"/>
              </w:rPr>
              <w:t>2.</w:t>
            </w:r>
          </w:p>
        </w:tc>
        <w:tc>
          <w:tcPr>
            <w:tcW w:w="6665" w:type="dxa"/>
            <w:tcBorders>
              <w:top w:val="single" w:sz="4" w:space="0" w:color="auto"/>
              <w:left w:val="single" w:sz="4" w:space="0" w:color="auto"/>
            </w:tcBorders>
            <w:shd w:val="clear" w:color="auto" w:fill="FFFFFF"/>
            <w:vAlign w:val="center"/>
          </w:tcPr>
          <w:p w14:paraId="29A36B50" w14:textId="77777777" w:rsidR="008214B3" w:rsidRPr="00596C25" w:rsidRDefault="00AF0354" w:rsidP="00A443DC">
            <w:pPr>
              <w:pStyle w:val="Other0"/>
              <w:ind w:firstLine="278"/>
              <w:jc w:val="both"/>
              <w:rPr>
                <w:sz w:val="24"/>
                <w:szCs w:val="24"/>
              </w:rPr>
            </w:pPr>
            <w:r w:rsidRPr="00596C25">
              <w:rPr>
                <w:sz w:val="24"/>
                <w:szCs w:val="24"/>
              </w:rPr>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14:paraId="7D5894B4" w14:textId="13A2E38E" w:rsidR="008214B3" w:rsidRPr="00596C25" w:rsidRDefault="002C2678">
            <w:pPr>
              <w:pStyle w:val="Other0"/>
              <w:rPr>
                <w:sz w:val="24"/>
                <w:szCs w:val="24"/>
              </w:rPr>
            </w:pPr>
            <w:r>
              <w:rPr>
                <w:sz w:val="24"/>
                <w:szCs w:val="24"/>
              </w:rPr>
              <w:t>420237,26</w:t>
            </w:r>
          </w:p>
        </w:tc>
      </w:tr>
      <w:tr w:rsidR="008214B3" w:rsidRPr="00596C25" w14:paraId="126A8883"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546ACC2" w14:textId="77777777" w:rsidR="008214B3" w:rsidRPr="00596C25" w:rsidRDefault="00AF0354" w:rsidP="00A443DC">
            <w:pPr>
              <w:pStyle w:val="Other0"/>
              <w:ind w:right="-18"/>
              <w:jc w:val="center"/>
              <w:rPr>
                <w:sz w:val="24"/>
                <w:szCs w:val="24"/>
              </w:rPr>
            </w:pPr>
            <w:r w:rsidRPr="00596C25">
              <w:rPr>
                <w:sz w:val="24"/>
                <w:szCs w:val="24"/>
              </w:rPr>
              <w:t>2.1.</w:t>
            </w:r>
          </w:p>
        </w:tc>
        <w:tc>
          <w:tcPr>
            <w:tcW w:w="6665" w:type="dxa"/>
            <w:tcBorders>
              <w:top w:val="single" w:sz="4" w:space="0" w:color="auto"/>
              <w:left w:val="single" w:sz="4" w:space="0" w:color="auto"/>
            </w:tcBorders>
            <w:shd w:val="clear" w:color="auto" w:fill="FFFFFF"/>
            <w:vAlign w:val="center"/>
          </w:tcPr>
          <w:p w14:paraId="235E5729" w14:textId="77777777" w:rsidR="008214B3" w:rsidRPr="00596C25" w:rsidRDefault="00AF0354" w:rsidP="00A443DC">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75427AB6" w14:textId="0B202561" w:rsidR="008214B3" w:rsidRPr="00596C25" w:rsidRDefault="00A56810">
            <w:pPr>
              <w:pStyle w:val="Other0"/>
              <w:ind w:firstLine="580"/>
              <w:rPr>
                <w:sz w:val="24"/>
                <w:szCs w:val="24"/>
              </w:rPr>
            </w:pPr>
            <w:r>
              <w:rPr>
                <w:sz w:val="24"/>
                <w:szCs w:val="24"/>
              </w:rPr>
              <w:t>16798,38</w:t>
            </w:r>
          </w:p>
        </w:tc>
      </w:tr>
      <w:tr w:rsidR="008214B3" w:rsidRPr="00596C25" w14:paraId="795224C8" w14:textId="77777777" w:rsidTr="00A443DC">
        <w:trPr>
          <w:trHeight w:hRule="exact" w:val="566"/>
          <w:jc w:val="center"/>
        </w:trPr>
        <w:tc>
          <w:tcPr>
            <w:tcW w:w="701" w:type="dxa"/>
            <w:tcBorders>
              <w:top w:val="single" w:sz="4" w:space="0" w:color="auto"/>
              <w:left w:val="single" w:sz="4" w:space="0" w:color="auto"/>
            </w:tcBorders>
            <w:shd w:val="clear" w:color="auto" w:fill="FFFFFF"/>
            <w:vAlign w:val="center"/>
          </w:tcPr>
          <w:p w14:paraId="1C03CEC0" w14:textId="77777777" w:rsidR="008214B3" w:rsidRPr="00596C25" w:rsidRDefault="00AF0354" w:rsidP="00A443DC">
            <w:pPr>
              <w:pStyle w:val="Other0"/>
              <w:ind w:right="-18"/>
              <w:jc w:val="center"/>
              <w:rPr>
                <w:sz w:val="24"/>
                <w:szCs w:val="24"/>
              </w:rPr>
            </w:pPr>
            <w:r w:rsidRPr="00596C25">
              <w:rPr>
                <w:sz w:val="24"/>
                <w:szCs w:val="24"/>
              </w:rPr>
              <w:t>2.2.</w:t>
            </w:r>
          </w:p>
        </w:tc>
        <w:tc>
          <w:tcPr>
            <w:tcW w:w="6665" w:type="dxa"/>
            <w:tcBorders>
              <w:top w:val="single" w:sz="4" w:space="0" w:color="auto"/>
              <w:left w:val="single" w:sz="4" w:space="0" w:color="auto"/>
            </w:tcBorders>
            <w:shd w:val="clear" w:color="auto" w:fill="FFFFFF"/>
            <w:vAlign w:val="center"/>
          </w:tcPr>
          <w:p w14:paraId="591F6853" w14:textId="77777777" w:rsidR="008214B3" w:rsidRPr="00596C25" w:rsidRDefault="00AF0354" w:rsidP="00A443DC">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24F22A6C" w14:textId="54251203" w:rsidR="008214B3" w:rsidRPr="00596C25" w:rsidRDefault="006F4C1E">
            <w:pPr>
              <w:pStyle w:val="Other0"/>
              <w:rPr>
                <w:sz w:val="24"/>
                <w:szCs w:val="24"/>
              </w:rPr>
            </w:pPr>
            <w:r>
              <w:rPr>
                <w:sz w:val="24"/>
                <w:szCs w:val="24"/>
              </w:rPr>
              <w:t xml:space="preserve">         </w:t>
            </w:r>
            <w:r w:rsidR="00A56810">
              <w:rPr>
                <w:sz w:val="24"/>
                <w:szCs w:val="24"/>
              </w:rPr>
              <w:t>403438,88</w:t>
            </w:r>
          </w:p>
        </w:tc>
      </w:tr>
      <w:tr w:rsidR="008214B3" w:rsidRPr="00596C25" w14:paraId="2FD0C28B"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5F5A0BA8" w14:textId="77777777" w:rsidR="008214B3" w:rsidRPr="00596C25" w:rsidRDefault="00AF0354" w:rsidP="00A443DC">
            <w:pPr>
              <w:pStyle w:val="Other0"/>
              <w:ind w:right="-18"/>
              <w:jc w:val="center"/>
              <w:rPr>
                <w:sz w:val="24"/>
                <w:szCs w:val="24"/>
              </w:rPr>
            </w:pPr>
            <w:r w:rsidRPr="00596C25">
              <w:rPr>
                <w:sz w:val="24"/>
                <w:szCs w:val="24"/>
              </w:rPr>
              <w:t>3.</w:t>
            </w:r>
          </w:p>
        </w:tc>
        <w:tc>
          <w:tcPr>
            <w:tcW w:w="6665" w:type="dxa"/>
            <w:tcBorders>
              <w:top w:val="single" w:sz="4" w:space="0" w:color="auto"/>
              <w:left w:val="single" w:sz="4" w:space="0" w:color="auto"/>
            </w:tcBorders>
            <w:shd w:val="clear" w:color="auto" w:fill="FFFFFF"/>
            <w:vAlign w:val="center"/>
          </w:tcPr>
          <w:p w14:paraId="1C7E27BE" w14:textId="77777777" w:rsidR="008214B3" w:rsidRPr="00596C25" w:rsidRDefault="00AF0354" w:rsidP="00A443DC">
            <w:pPr>
              <w:pStyle w:val="Other0"/>
              <w:ind w:firstLine="278"/>
              <w:jc w:val="both"/>
              <w:rPr>
                <w:sz w:val="24"/>
                <w:szCs w:val="24"/>
              </w:rPr>
            </w:pPr>
            <w:r w:rsidRPr="00596C25">
              <w:rPr>
                <w:sz w:val="24"/>
                <w:szCs w:val="24"/>
              </w:rPr>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14:paraId="2EC7533B" w14:textId="5106F587" w:rsidR="008214B3" w:rsidRPr="00596C25" w:rsidRDefault="00431C6F">
            <w:pPr>
              <w:rPr>
                <w:rFonts w:ascii="Times New Roman" w:hAnsi="Times New Roman" w:cs="Times New Roman"/>
              </w:rPr>
            </w:pPr>
            <w:r>
              <w:rPr>
                <w:rFonts w:ascii="Times New Roman" w:hAnsi="Times New Roman" w:cs="Times New Roman"/>
              </w:rPr>
              <w:t>7,99</w:t>
            </w:r>
          </w:p>
        </w:tc>
      </w:tr>
      <w:tr w:rsidR="008214B3" w:rsidRPr="00596C25" w14:paraId="6A67F0B5"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6C42C9A" w14:textId="77777777" w:rsidR="008214B3" w:rsidRPr="00596C25" w:rsidRDefault="00AF0354" w:rsidP="00A443DC">
            <w:pPr>
              <w:pStyle w:val="Other0"/>
              <w:ind w:right="-18"/>
              <w:jc w:val="center"/>
              <w:rPr>
                <w:sz w:val="24"/>
                <w:szCs w:val="24"/>
              </w:rPr>
            </w:pPr>
            <w:r w:rsidRPr="00596C25">
              <w:rPr>
                <w:sz w:val="24"/>
                <w:szCs w:val="24"/>
              </w:rPr>
              <w:t>3.1.</w:t>
            </w:r>
          </w:p>
        </w:tc>
        <w:tc>
          <w:tcPr>
            <w:tcW w:w="6665" w:type="dxa"/>
            <w:tcBorders>
              <w:top w:val="single" w:sz="4" w:space="0" w:color="auto"/>
              <w:left w:val="single" w:sz="4" w:space="0" w:color="auto"/>
            </w:tcBorders>
            <w:shd w:val="clear" w:color="auto" w:fill="FFFFFF"/>
            <w:vAlign w:val="center"/>
          </w:tcPr>
          <w:p w14:paraId="5EF0158A" w14:textId="77777777" w:rsidR="008214B3" w:rsidRPr="00596C25" w:rsidRDefault="00AF0354" w:rsidP="00A443DC">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B774A3E" w14:textId="6D6E26DD" w:rsidR="008214B3" w:rsidRPr="00596C25" w:rsidRDefault="00285A75">
            <w:pPr>
              <w:rPr>
                <w:rFonts w:ascii="Times New Roman" w:hAnsi="Times New Roman" w:cs="Times New Roman"/>
              </w:rPr>
            </w:pPr>
            <w:r>
              <w:rPr>
                <w:rFonts w:ascii="Times New Roman" w:hAnsi="Times New Roman" w:cs="Times New Roman"/>
              </w:rPr>
              <w:t xml:space="preserve">         7,99</w:t>
            </w:r>
          </w:p>
        </w:tc>
      </w:tr>
      <w:tr w:rsidR="008214B3" w:rsidRPr="00596C25" w14:paraId="105DC9FD" w14:textId="77777777" w:rsidTr="00A443DC">
        <w:trPr>
          <w:trHeight w:hRule="exact" w:val="281"/>
          <w:jc w:val="center"/>
        </w:trPr>
        <w:tc>
          <w:tcPr>
            <w:tcW w:w="701" w:type="dxa"/>
            <w:tcBorders>
              <w:top w:val="single" w:sz="4" w:space="0" w:color="auto"/>
              <w:left w:val="single" w:sz="4" w:space="0" w:color="auto"/>
            </w:tcBorders>
            <w:shd w:val="clear" w:color="auto" w:fill="FFFFFF"/>
            <w:vAlign w:val="center"/>
          </w:tcPr>
          <w:p w14:paraId="308A34D5" w14:textId="77777777" w:rsidR="008214B3" w:rsidRPr="00596C25" w:rsidRDefault="00AF0354" w:rsidP="00A443DC">
            <w:pPr>
              <w:pStyle w:val="Other0"/>
              <w:ind w:right="-18"/>
              <w:jc w:val="center"/>
              <w:rPr>
                <w:sz w:val="24"/>
                <w:szCs w:val="24"/>
              </w:rPr>
            </w:pPr>
            <w:r w:rsidRPr="00596C25">
              <w:rPr>
                <w:sz w:val="24"/>
                <w:szCs w:val="24"/>
              </w:rPr>
              <w:t>3.2.</w:t>
            </w:r>
          </w:p>
        </w:tc>
        <w:tc>
          <w:tcPr>
            <w:tcW w:w="6665" w:type="dxa"/>
            <w:tcBorders>
              <w:top w:val="single" w:sz="4" w:space="0" w:color="auto"/>
              <w:left w:val="single" w:sz="4" w:space="0" w:color="auto"/>
            </w:tcBorders>
            <w:shd w:val="clear" w:color="auto" w:fill="FFFFFF"/>
            <w:vAlign w:val="center"/>
          </w:tcPr>
          <w:p w14:paraId="4119AA7E" w14:textId="77777777" w:rsidR="008214B3" w:rsidRPr="00596C25" w:rsidRDefault="00AF0354" w:rsidP="00A443DC">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10AE78D2" w14:textId="77777777" w:rsidR="008214B3" w:rsidRPr="00596C25" w:rsidRDefault="008214B3">
            <w:pPr>
              <w:rPr>
                <w:rFonts w:ascii="Times New Roman" w:hAnsi="Times New Roman" w:cs="Times New Roman"/>
              </w:rPr>
            </w:pPr>
          </w:p>
        </w:tc>
      </w:tr>
      <w:tr w:rsidR="008214B3" w:rsidRPr="00596C25" w14:paraId="174AD158"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91A9D23" w14:textId="77777777" w:rsidR="008214B3" w:rsidRPr="00596C25" w:rsidRDefault="00AF0354" w:rsidP="00A443DC">
            <w:pPr>
              <w:pStyle w:val="Other0"/>
              <w:ind w:right="-18"/>
              <w:jc w:val="center"/>
              <w:rPr>
                <w:sz w:val="24"/>
                <w:szCs w:val="24"/>
              </w:rPr>
            </w:pPr>
            <w:r w:rsidRPr="00596C25">
              <w:rPr>
                <w:sz w:val="24"/>
                <w:szCs w:val="24"/>
              </w:rPr>
              <w:t>4.</w:t>
            </w:r>
          </w:p>
        </w:tc>
        <w:tc>
          <w:tcPr>
            <w:tcW w:w="6665" w:type="dxa"/>
            <w:tcBorders>
              <w:top w:val="single" w:sz="4" w:space="0" w:color="auto"/>
              <w:left w:val="single" w:sz="4" w:space="0" w:color="auto"/>
            </w:tcBorders>
            <w:shd w:val="clear" w:color="auto" w:fill="FFFFFF"/>
            <w:vAlign w:val="center"/>
          </w:tcPr>
          <w:p w14:paraId="0D0B4AB1" w14:textId="77777777" w:rsidR="008214B3" w:rsidRPr="00596C25" w:rsidRDefault="00AF0354" w:rsidP="00A443DC">
            <w:pPr>
              <w:pStyle w:val="Other0"/>
              <w:ind w:firstLine="278"/>
              <w:jc w:val="both"/>
              <w:rPr>
                <w:sz w:val="24"/>
                <w:szCs w:val="24"/>
              </w:rPr>
            </w:pPr>
            <w:r w:rsidRPr="00596C25">
              <w:rPr>
                <w:sz w:val="24"/>
                <w:szCs w:val="24"/>
              </w:rPr>
              <w:t>Iš kitų šaltinių, iš jų:</w:t>
            </w:r>
          </w:p>
        </w:tc>
        <w:tc>
          <w:tcPr>
            <w:tcW w:w="2503" w:type="dxa"/>
            <w:tcBorders>
              <w:top w:val="single" w:sz="4" w:space="0" w:color="auto"/>
              <w:left w:val="single" w:sz="4" w:space="0" w:color="auto"/>
              <w:right w:val="single" w:sz="4" w:space="0" w:color="auto"/>
            </w:tcBorders>
            <w:shd w:val="clear" w:color="auto" w:fill="FFFFFF"/>
            <w:vAlign w:val="center"/>
          </w:tcPr>
          <w:p w14:paraId="053D2F43" w14:textId="77644C3F" w:rsidR="008214B3" w:rsidRPr="00596C25" w:rsidRDefault="002C2678">
            <w:pPr>
              <w:pStyle w:val="Other0"/>
              <w:rPr>
                <w:sz w:val="24"/>
                <w:szCs w:val="24"/>
              </w:rPr>
            </w:pPr>
            <w:r>
              <w:rPr>
                <w:sz w:val="24"/>
                <w:szCs w:val="24"/>
              </w:rPr>
              <w:t>3782,99</w:t>
            </w:r>
          </w:p>
        </w:tc>
      </w:tr>
      <w:tr w:rsidR="008214B3" w:rsidRPr="00596C25" w14:paraId="0772C3EA"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C4DD2B2" w14:textId="77777777" w:rsidR="008214B3" w:rsidRPr="00596C25" w:rsidRDefault="00AF0354" w:rsidP="00A443DC">
            <w:pPr>
              <w:pStyle w:val="Other0"/>
              <w:ind w:right="-18"/>
              <w:jc w:val="center"/>
              <w:rPr>
                <w:sz w:val="24"/>
                <w:szCs w:val="24"/>
              </w:rPr>
            </w:pPr>
            <w:r w:rsidRPr="00596C25">
              <w:rPr>
                <w:sz w:val="24"/>
                <w:szCs w:val="24"/>
              </w:rPr>
              <w:t>4.1.</w:t>
            </w:r>
          </w:p>
        </w:tc>
        <w:tc>
          <w:tcPr>
            <w:tcW w:w="6665" w:type="dxa"/>
            <w:tcBorders>
              <w:top w:val="single" w:sz="4" w:space="0" w:color="auto"/>
              <w:left w:val="single" w:sz="4" w:space="0" w:color="auto"/>
            </w:tcBorders>
            <w:shd w:val="clear" w:color="auto" w:fill="FFFFFF"/>
            <w:vAlign w:val="center"/>
          </w:tcPr>
          <w:p w14:paraId="4098B335" w14:textId="77777777" w:rsidR="008214B3" w:rsidRPr="00596C25" w:rsidRDefault="00AF0354" w:rsidP="00A443DC">
            <w:pPr>
              <w:pStyle w:val="Other0"/>
              <w:ind w:firstLine="561"/>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D1FC91A" w14:textId="3819F127" w:rsidR="008214B3" w:rsidRPr="00596C25" w:rsidRDefault="006F4C1E">
            <w:pPr>
              <w:pStyle w:val="Other0"/>
              <w:rPr>
                <w:sz w:val="24"/>
                <w:szCs w:val="24"/>
              </w:rPr>
            </w:pPr>
            <w:r>
              <w:rPr>
                <w:sz w:val="24"/>
                <w:szCs w:val="24"/>
              </w:rPr>
              <w:t xml:space="preserve">         </w:t>
            </w:r>
            <w:r w:rsidR="00A56810">
              <w:rPr>
                <w:sz w:val="24"/>
                <w:szCs w:val="24"/>
              </w:rPr>
              <w:t>3341,34</w:t>
            </w:r>
          </w:p>
        </w:tc>
      </w:tr>
      <w:tr w:rsidR="008214B3" w:rsidRPr="00596C25" w14:paraId="467BB873" w14:textId="77777777" w:rsidTr="00A443DC">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14:paraId="58D296D6" w14:textId="77777777" w:rsidR="008214B3" w:rsidRPr="00596C25" w:rsidRDefault="00AF0354" w:rsidP="00A443DC">
            <w:pPr>
              <w:pStyle w:val="Other0"/>
              <w:ind w:right="-18"/>
              <w:jc w:val="center"/>
              <w:rPr>
                <w:sz w:val="24"/>
                <w:szCs w:val="24"/>
              </w:rPr>
            </w:pPr>
            <w:r w:rsidRPr="00596C25">
              <w:rPr>
                <w:sz w:val="24"/>
                <w:szCs w:val="24"/>
              </w:rPr>
              <w:t>4.2.</w:t>
            </w:r>
          </w:p>
        </w:tc>
        <w:tc>
          <w:tcPr>
            <w:tcW w:w="6665" w:type="dxa"/>
            <w:tcBorders>
              <w:top w:val="single" w:sz="4" w:space="0" w:color="auto"/>
              <w:left w:val="single" w:sz="4" w:space="0" w:color="auto"/>
              <w:bottom w:val="single" w:sz="4" w:space="0" w:color="auto"/>
            </w:tcBorders>
            <w:shd w:val="clear" w:color="auto" w:fill="FFFFFF"/>
            <w:vAlign w:val="center"/>
          </w:tcPr>
          <w:p w14:paraId="21F17DBD" w14:textId="77777777" w:rsidR="008214B3" w:rsidRPr="00596C25" w:rsidRDefault="00AF0354" w:rsidP="00A443DC">
            <w:pPr>
              <w:pStyle w:val="Other0"/>
              <w:spacing w:line="264" w:lineRule="auto"/>
              <w:ind w:firstLine="561"/>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48718803" w14:textId="5D6FECD4" w:rsidR="008214B3" w:rsidRPr="00596C25" w:rsidRDefault="00EF165C">
            <w:pPr>
              <w:pStyle w:val="Other0"/>
              <w:ind w:firstLine="580"/>
              <w:rPr>
                <w:sz w:val="24"/>
                <w:szCs w:val="24"/>
              </w:rPr>
            </w:pPr>
            <w:r>
              <w:rPr>
                <w:sz w:val="24"/>
                <w:szCs w:val="24"/>
              </w:rPr>
              <w:t>441,65</w:t>
            </w:r>
          </w:p>
        </w:tc>
      </w:tr>
    </w:tbl>
    <w:p w14:paraId="135FFA0F" w14:textId="77777777" w:rsidR="008214B3" w:rsidRPr="00596C25" w:rsidRDefault="008214B3">
      <w:pPr>
        <w:spacing w:after="319" w:line="1" w:lineRule="exact"/>
        <w:rPr>
          <w:rFonts w:ascii="Times New Roman" w:hAnsi="Times New Roman" w:cs="Times New Roman"/>
        </w:rPr>
      </w:pPr>
    </w:p>
    <w:p w14:paraId="6408C29A" w14:textId="2130C8C9" w:rsidR="008214B3" w:rsidRPr="00596C25" w:rsidRDefault="00AF0354">
      <w:pPr>
        <w:pStyle w:val="Pagrindinistekstas"/>
        <w:spacing w:after="60" w:line="240" w:lineRule="auto"/>
        <w:rPr>
          <w:sz w:val="24"/>
          <w:szCs w:val="24"/>
        </w:rPr>
      </w:pPr>
      <w:r w:rsidRPr="00596C25">
        <w:rPr>
          <w:sz w:val="24"/>
          <w:szCs w:val="24"/>
        </w:rPr>
        <w:t>Pagrindinės veiklos kitos pajamos i</w:t>
      </w:r>
      <w:r w:rsidR="008A37C9">
        <w:rPr>
          <w:sz w:val="24"/>
          <w:szCs w:val="24"/>
        </w:rPr>
        <w:t>r</w:t>
      </w:r>
      <w:r w:rsidRPr="00596C25">
        <w:rPr>
          <w:sz w:val="24"/>
          <w:szCs w:val="24"/>
        </w:rPr>
        <w:t xml:space="preserve"> kitos veiklos pajamo</w:t>
      </w:r>
      <w:r w:rsidR="008A37C9">
        <w:rPr>
          <w:sz w:val="24"/>
          <w:szCs w:val="24"/>
        </w:rPr>
        <w:t>s</w:t>
      </w:r>
      <w:r w:rsidRPr="00596C25">
        <w:rPr>
          <w:sz w:val="24"/>
          <w:szCs w:val="24"/>
        </w:rPr>
        <w:t>.</w:t>
      </w:r>
    </w:p>
    <w:p w14:paraId="3F1E6DC7" w14:textId="111B5494" w:rsidR="008214B3" w:rsidRPr="00596C25" w:rsidRDefault="00AF0354">
      <w:pPr>
        <w:pStyle w:val="Pagrindinistekstas"/>
        <w:numPr>
          <w:ilvl w:val="0"/>
          <w:numId w:val="5"/>
        </w:numPr>
        <w:tabs>
          <w:tab w:val="left" w:pos="865"/>
        </w:tabs>
        <w:spacing w:after="0" w:line="240" w:lineRule="auto"/>
        <w:ind w:firstLine="380"/>
        <w:rPr>
          <w:sz w:val="24"/>
          <w:szCs w:val="24"/>
        </w:rPr>
      </w:pPr>
      <w:bookmarkStart w:id="37" w:name="bookmark16"/>
      <w:bookmarkEnd w:id="37"/>
      <w:r w:rsidRPr="00596C25">
        <w:rPr>
          <w:sz w:val="24"/>
          <w:szCs w:val="24"/>
        </w:rPr>
        <w:t>Įstaig</w:t>
      </w:r>
      <w:r w:rsidR="008A37C9">
        <w:rPr>
          <w:sz w:val="24"/>
          <w:szCs w:val="24"/>
        </w:rPr>
        <w:t>os</w:t>
      </w:r>
      <w:r w:rsidRPr="00596C25">
        <w:rPr>
          <w:sz w:val="24"/>
          <w:szCs w:val="24"/>
        </w:rPr>
        <w:t xml:space="preserve"> pagrindinės veiklos kit</w:t>
      </w:r>
      <w:r w:rsidR="008A37C9">
        <w:rPr>
          <w:sz w:val="24"/>
          <w:szCs w:val="24"/>
        </w:rPr>
        <w:t>os</w:t>
      </w:r>
      <w:r w:rsidRPr="00596C25">
        <w:rPr>
          <w:sz w:val="24"/>
          <w:szCs w:val="24"/>
        </w:rPr>
        <w:t xml:space="preserve"> pajam</w:t>
      </w:r>
      <w:r w:rsidR="008A37C9">
        <w:rPr>
          <w:sz w:val="24"/>
          <w:szCs w:val="24"/>
        </w:rPr>
        <w:t xml:space="preserve">os </w:t>
      </w:r>
      <w:r w:rsidR="00A56810">
        <w:rPr>
          <w:sz w:val="24"/>
          <w:szCs w:val="24"/>
        </w:rPr>
        <w:t>83914,36</w:t>
      </w:r>
      <w:r w:rsidR="008A37C9">
        <w:rPr>
          <w:sz w:val="24"/>
          <w:szCs w:val="24"/>
        </w:rPr>
        <w:t xml:space="preserve"> Eur. </w:t>
      </w:r>
      <w:r w:rsidR="00A56810">
        <w:rPr>
          <w:sz w:val="24"/>
          <w:szCs w:val="24"/>
        </w:rPr>
        <w:t>Iš jų atsitiktinės pajamos -</w:t>
      </w:r>
      <w:r w:rsidR="00230F6A">
        <w:rPr>
          <w:sz w:val="24"/>
          <w:szCs w:val="24"/>
        </w:rPr>
        <w:t xml:space="preserve">111,00 Eur. </w:t>
      </w:r>
      <w:r w:rsidR="00A56810">
        <w:rPr>
          <w:sz w:val="24"/>
          <w:szCs w:val="24"/>
        </w:rPr>
        <w:t xml:space="preserve">, tėvų įmokų pajamos- </w:t>
      </w:r>
      <w:r w:rsidR="00230F6A">
        <w:rPr>
          <w:sz w:val="24"/>
          <w:szCs w:val="24"/>
        </w:rPr>
        <w:t>83803,36 Eur.</w:t>
      </w:r>
      <w:r w:rsidR="00A56810">
        <w:rPr>
          <w:sz w:val="24"/>
          <w:szCs w:val="24"/>
        </w:rPr>
        <w:t xml:space="preserve">, </w:t>
      </w:r>
      <w:r w:rsidR="00230F6A">
        <w:rPr>
          <w:sz w:val="24"/>
          <w:szCs w:val="24"/>
        </w:rPr>
        <w:t xml:space="preserve">Įstaiga </w:t>
      </w:r>
      <w:r w:rsidR="00A56810">
        <w:rPr>
          <w:sz w:val="24"/>
          <w:szCs w:val="24"/>
        </w:rPr>
        <w:t>pajamų gautų iš kitų biudžetinių įstaigų neturi.</w:t>
      </w:r>
    </w:p>
    <w:p w14:paraId="0D665159" w14:textId="77777777" w:rsidR="008214B3" w:rsidRDefault="00AF0354">
      <w:pPr>
        <w:pStyle w:val="Pagrindinistekstas"/>
        <w:numPr>
          <w:ilvl w:val="0"/>
          <w:numId w:val="5"/>
        </w:numPr>
        <w:tabs>
          <w:tab w:val="left" w:pos="865"/>
        </w:tabs>
        <w:spacing w:after="320" w:line="180" w:lineRule="auto"/>
        <w:ind w:firstLine="380"/>
        <w:jc w:val="both"/>
        <w:rPr>
          <w:sz w:val="24"/>
          <w:szCs w:val="24"/>
        </w:rPr>
      </w:pPr>
      <w:bookmarkStart w:id="38" w:name="bookmark17"/>
      <w:bookmarkEnd w:id="38"/>
      <w:r w:rsidRPr="00596C25">
        <w:rPr>
          <w:sz w:val="24"/>
          <w:szCs w:val="24"/>
        </w:rPr>
        <w:t>Įstaiga neturi kitos veiklos pajamų.</w:t>
      </w:r>
    </w:p>
    <w:p w14:paraId="6BD67128" w14:textId="1CBFF050" w:rsidR="009310AC" w:rsidRDefault="009310AC" w:rsidP="007471BA">
      <w:pPr>
        <w:jc w:val="both"/>
      </w:pPr>
    </w:p>
    <w:p w14:paraId="0A72EC61" w14:textId="75E30B5E" w:rsidR="009310AC" w:rsidRDefault="009310AC" w:rsidP="009310AC">
      <w:pPr>
        <w:ind w:left="720"/>
        <w:jc w:val="both"/>
      </w:pPr>
    </w:p>
    <w:p w14:paraId="5CAEEE68" w14:textId="2F9FAE08" w:rsidR="009310AC" w:rsidRPr="009310AC" w:rsidRDefault="009310AC" w:rsidP="009310AC">
      <w:pPr>
        <w:jc w:val="both"/>
        <w:rPr>
          <w:rFonts w:ascii="Times New Roman" w:hAnsi="Times New Roman" w:cs="Times New Roman"/>
        </w:rPr>
      </w:pPr>
      <w:r w:rsidRPr="009310AC">
        <w:rPr>
          <w:rFonts w:ascii="Times New Roman" w:hAnsi="Times New Roman" w:cs="Times New Roman"/>
        </w:rPr>
        <w:t xml:space="preserve">Direktorė </w:t>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t>Roma Jarulienė</w:t>
      </w:r>
    </w:p>
    <w:p w14:paraId="3DFCF189" w14:textId="77777777" w:rsidR="009310AC" w:rsidRPr="009310AC" w:rsidRDefault="009310AC" w:rsidP="009310AC">
      <w:pPr>
        <w:rPr>
          <w:rFonts w:ascii="Times New Roman" w:hAnsi="Times New Roman" w:cs="Times New Roman"/>
        </w:rPr>
      </w:pPr>
    </w:p>
    <w:p w14:paraId="2BCAE1DF" w14:textId="77777777" w:rsidR="009310AC" w:rsidRPr="009310AC" w:rsidRDefault="009310AC" w:rsidP="009310AC">
      <w:pPr>
        <w:rPr>
          <w:rFonts w:ascii="Times New Roman" w:hAnsi="Times New Roman" w:cs="Times New Roman"/>
        </w:rPr>
      </w:pPr>
    </w:p>
    <w:p w14:paraId="2147FE55" w14:textId="77777777" w:rsidR="009310AC" w:rsidRPr="009310AC" w:rsidRDefault="009310AC" w:rsidP="009310AC">
      <w:pPr>
        <w:rPr>
          <w:rFonts w:ascii="Times New Roman" w:hAnsi="Times New Roman" w:cs="Times New Roman"/>
        </w:rPr>
      </w:pPr>
    </w:p>
    <w:p w14:paraId="2D4C9D22" w14:textId="49BAAB20" w:rsidR="00F9180E" w:rsidRDefault="009310AC" w:rsidP="009310AC">
      <w:pPr>
        <w:rPr>
          <w:rFonts w:ascii="Times New Roman" w:hAnsi="Times New Roman" w:cs="Times New Roman"/>
        </w:rPr>
      </w:pPr>
      <w:r w:rsidRPr="009310AC">
        <w:rPr>
          <w:rFonts w:ascii="Times New Roman" w:hAnsi="Times New Roman" w:cs="Times New Roman"/>
        </w:rPr>
        <w:t>Š</w:t>
      </w:r>
      <w:r w:rsidR="000F043C">
        <w:rPr>
          <w:rFonts w:ascii="Times New Roman" w:hAnsi="Times New Roman" w:cs="Times New Roman"/>
        </w:rPr>
        <w:t>iaulių</w:t>
      </w:r>
      <w:r w:rsidRPr="009310AC">
        <w:rPr>
          <w:rFonts w:ascii="Times New Roman" w:hAnsi="Times New Roman" w:cs="Times New Roman"/>
        </w:rPr>
        <w:t xml:space="preserve"> </w:t>
      </w:r>
      <w:r w:rsidR="007471BA">
        <w:rPr>
          <w:rFonts w:ascii="Times New Roman" w:hAnsi="Times New Roman" w:cs="Times New Roman"/>
        </w:rPr>
        <w:t>a</w:t>
      </w:r>
      <w:r w:rsidRPr="009310AC">
        <w:rPr>
          <w:rFonts w:ascii="Times New Roman" w:hAnsi="Times New Roman" w:cs="Times New Roman"/>
        </w:rPr>
        <w:t>pskaitos</w:t>
      </w:r>
      <w:r w:rsidR="007471BA">
        <w:rPr>
          <w:rFonts w:ascii="Times New Roman" w:hAnsi="Times New Roman" w:cs="Times New Roman"/>
        </w:rPr>
        <w:t xml:space="preserve"> centro </w:t>
      </w:r>
      <w:r w:rsidRPr="009310AC">
        <w:rPr>
          <w:rFonts w:ascii="Times New Roman" w:hAnsi="Times New Roman" w:cs="Times New Roman"/>
        </w:rPr>
        <w:t xml:space="preserve">  vyr. buhalterė </w:t>
      </w:r>
      <w:r w:rsidRPr="009310AC">
        <w:rPr>
          <w:rFonts w:ascii="Times New Roman" w:hAnsi="Times New Roman" w:cs="Times New Roman"/>
        </w:rPr>
        <w:tab/>
      </w:r>
      <w:r w:rsidR="007471BA">
        <w:rPr>
          <w:rFonts w:ascii="Times New Roman" w:hAnsi="Times New Roman" w:cs="Times New Roman"/>
        </w:rPr>
        <w:t xml:space="preserve">                     </w:t>
      </w:r>
      <w:r w:rsidR="00F5715A">
        <w:rPr>
          <w:rFonts w:ascii="Times New Roman" w:hAnsi="Times New Roman" w:cs="Times New Roman"/>
        </w:rPr>
        <w:t xml:space="preserve">          </w:t>
      </w:r>
      <w:r w:rsidR="007D334E">
        <w:rPr>
          <w:rFonts w:ascii="Times New Roman" w:hAnsi="Times New Roman" w:cs="Times New Roman"/>
        </w:rPr>
        <w:t xml:space="preserve">                        </w:t>
      </w:r>
      <w:r w:rsidRPr="009310AC">
        <w:rPr>
          <w:rFonts w:ascii="Times New Roman" w:hAnsi="Times New Roman" w:cs="Times New Roman"/>
        </w:rPr>
        <w:t xml:space="preserve">Stanislava Vaičiulienė                                  </w:t>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t xml:space="preserve">                                                   </w:t>
      </w:r>
    </w:p>
    <w:p w14:paraId="5B8D3B64" w14:textId="77777777" w:rsidR="00F9180E" w:rsidRDefault="00F9180E" w:rsidP="009310AC">
      <w:pPr>
        <w:rPr>
          <w:rFonts w:ascii="Times New Roman" w:hAnsi="Times New Roman" w:cs="Times New Roman"/>
        </w:rPr>
      </w:pPr>
    </w:p>
    <w:p w14:paraId="1038F885" w14:textId="542C44DE" w:rsidR="00FE3449" w:rsidRDefault="009310AC" w:rsidP="009310AC">
      <w:pPr>
        <w:rPr>
          <w:rFonts w:ascii="Times New Roman" w:hAnsi="Times New Roman" w:cs="Times New Roman"/>
        </w:rPr>
      </w:pPr>
      <w:r w:rsidRPr="009310AC">
        <w:rPr>
          <w:rFonts w:ascii="Times New Roman" w:hAnsi="Times New Roman" w:cs="Times New Roman"/>
        </w:rPr>
        <w:t xml:space="preserve">       </w:t>
      </w:r>
    </w:p>
    <w:p w14:paraId="223815F4" w14:textId="281DB296" w:rsidR="009310AC" w:rsidRPr="002D01E3" w:rsidRDefault="00FE3449" w:rsidP="002D01E3">
      <w:pPr>
        <w:pStyle w:val="Pagrindinistekstas"/>
        <w:tabs>
          <w:tab w:val="left" w:pos="865"/>
        </w:tabs>
        <w:spacing w:after="320" w:line="180" w:lineRule="auto"/>
      </w:pPr>
      <w:r w:rsidRPr="00D56DBE">
        <w:t>Kristina Ubavičiūtė-Rudaitienė, tel. +370 65913334, el. p. kristina.rudaitiene@s</w:t>
      </w:r>
      <w:r w:rsidR="002D01E3">
        <w:t>ac</w:t>
      </w:r>
      <w:r w:rsidRPr="00D56DBE">
        <w:t>.lt</w:t>
      </w:r>
    </w:p>
    <w:sectPr w:rsidR="009310AC" w:rsidRPr="002D01E3" w:rsidSect="00AF0354">
      <w:headerReference w:type="default" r:id="rId7"/>
      <w:footerReference w:type="default" r:id="rId8"/>
      <w:headerReference w:type="first" r:id="rId9"/>
      <w:footerReference w:type="first" r:id="rId10"/>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CA2A" w14:textId="77777777" w:rsidR="00A6367C" w:rsidRDefault="00A6367C">
      <w:r>
        <w:separator/>
      </w:r>
    </w:p>
  </w:endnote>
  <w:endnote w:type="continuationSeparator" w:id="0">
    <w:p w14:paraId="25DD915A" w14:textId="77777777" w:rsidR="00A6367C" w:rsidRDefault="00A6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CB71" w14:textId="77777777" w:rsidR="009E00F1" w:rsidRDefault="009E00F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181B" w14:textId="77777777" w:rsidR="009E00F1" w:rsidRDefault="009E00F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84C3" w14:textId="77777777" w:rsidR="00A6367C" w:rsidRDefault="00A6367C"/>
  </w:footnote>
  <w:footnote w:type="continuationSeparator" w:id="0">
    <w:p w14:paraId="269C8E6F" w14:textId="77777777" w:rsidR="00A6367C" w:rsidRDefault="00A63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0E2E" w14:textId="77777777" w:rsidR="009E00F1" w:rsidRDefault="009E00F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E7C" w14:textId="77777777" w:rsidR="009E00F1" w:rsidRDefault="009E00F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398BC34"/>
    <w:name w:val="WW8Num10"/>
    <w:lvl w:ilvl="0">
      <w:start w:val="1"/>
      <w:numFmt w:val="decimal"/>
      <w:lvlText w:val="%1."/>
      <w:lvlJc w:val="left"/>
      <w:rPr>
        <w:rFonts w:ascii="Times New Roman" w:eastAsia="Times New Roman" w:hAnsi="Times New Roman" w:cs="Times New Roman"/>
        <w:strike w:val="0"/>
        <w:color w:val="auto"/>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E4610"/>
    <w:multiLevelType w:val="hybridMultilevel"/>
    <w:tmpl w:val="B478E746"/>
    <w:lvl w:ilvl="0" w:tplc="0427000F">
      <w:start w:val="1"/>
      <w:numFmt w:val="decimal"/>
      <w:lvlText w:val="%1."/>
      <w:lvlJc w:val="left"/>
      <w:pPr>
        <w:ind w:left="6816" w:hanging="720"/>
      </w:pPr>
      <w:rPr>
        <w:rFonts w:hint="default"/>
      </w:rPr>
    </w:lvl>
    <w:lvl w:ilvl="1" w:tplc="04270019">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3" w15:restartNumberingAfterBreak="0">
    <w:nsid w:val="06481EBB"/>
    <w:multiLevelType w:val="multilevel"/>
    <w:tmpl w:val="3F8428F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20134"/>
    <w:multiLevelType w:val="multilevel"/>
    <w:tmpl w:val="D27A3E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17B95"/>
    <w:multiLevelType w:val="hybridMultilevel"/>
    <w:tmpl w:val="7B58487C"/>
    <w:lvl w:ilvl="0" w:tplc="BF9434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F6114F"/>
    <w:multiLevelType w:val="multilevel"/>
    <w:tmpl w:val="87C649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3756870">
    <w:abstractNumId w:val="7"/>
  </w:num>
  <w:num w:numId="2" w16cid:durableId="134152272">
    <w:abstractNumId w:val="6"/>
  </w:num>
  <w:num w:numId="3" w16cid:durableId="1212381842">
    <w:abstractNumId w:val="4"/>
  </w:num>
  <w:num w:numId="4" w16cid:durableId="1907911107">
    <w:abstractNumId w:val="3"/>
  </w:num>
  <w:num w:numId="5" w16cid:durableId="1772775775">
    <w:abstractNumId w:val="1"/>
  </w:num>
  <w:num w:numId="6" w16cid:durableId="2048138855">
    <w:abstractNumId w:val="0"/>
  </w:num>
  <w:num w:numId="7" w16cid:durableId="911694184">
    <w:abstractNumId w:val="2"/>
  </w:num>
  <w:num w:numId="8" w16cid:durableId="1513909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B3"/>
    <w:rsid w:val="00013A24"/>
    <w:rsid w:val="000323BA"/>
    <w:rsid w:val="00033DAA"/>
    <w:rsid w:val="0005686E"/>
    <w:rsid w:val="00093242"/>
    <w:rsid w:val="000933C0"/>
    <w:rsid w:val="00096DE7"/>
    <w:rsid w:val="000A56A8"/>
    <w:rsid w:val="000B7645"/>
    <w:rsid w:val="000D6B6F"/>
    <w:rsid w:val="000D70AC"/>
    <w:rsid w:val="000F043C"/>
    <w:rsid w:val="00112BCD"/>
    <w:rsid w:val="001245C4"/>
    <w:rsid w:val="0015569A"/>
    <w:rsid w:val="00167C6D"/>
    <w:rsid w:val="001B0B58"/>
    <w:rsid w:val="001B228A"/>
    <w:rsid w:val="001C0BDF"/>
    <w:rsid w:val="001E3470"/>
    <w:rsid w:val="0021390D"/>
    <w:rsid w:val="0022058C"/>
    <w:rsid w:val="00227FE5"/>
    <w:rsid w:val="00230F6A"/>
    <w:rsid w:val="002603AB"/>
    <w:rsid w:val="0026687F"/>
    <w:rsid w:val="00272298"/>
    <w:rsid w:val="002745E9"/>
    <w:rsid w:val="00276F59"/>
    <w:rsid w:val="00284635"/>
    <w:rsid w:val="00285A75"/>
    <w:rsid w:val="002A7E6E"/>
    <w:rsid w:val="002C2678"/>
    <w:rsid w:val="002D01E3"/>
    <w:rsid w:val="002F1232"/>
    <w:rsid w:val="00316E83"/>
    <w:rsid w:val="00341483"/>
    <w:rsid w:val="00363A6F"/>
    <w:rsid w:val="003812D2"/>
    <w:rsid w:val="00381D2A"/>
    <w:rsid w:val="003900F8"/>
    <w:rsid w:val="003A3C8C"/>
    <w:rsid w:val="003C440E"/>
    <w:rsid w:val="003F216F"/>
    <w:rsid w:val="00410A36"/>
    <w:rsid w:val="00430FF0"/>
    <w:rsid w:val="00431C6F"/>
    <w:rsid w:val="00440363"/>
    <w:rsid w:val="004733EA"/>
    <w:rsid w:val="004873CF"/>
    <w:rsid w:val="004B07CB"/>
    <w:rsid w:val="004F6B58"/>
    <w:rsid w:val="00510F4A"/>
    <w:rsid w:val="00540576"/>
    <w:rsid w:val="00557457"/>
    <w:rsid w:val="00576705"/>
    <w:rsid w:val="00596C25"/>
    <w:rsid w:val="005B2D70"/>
    <w:rsid w:val="005D35F3"/>
    <w:rsid w:val="005D58D4"/>
    <w:rsid w:val="0063396B"/>
    <w:rsid w:val="00656860"/>
    <w:rsid w:val="00656AED"/>
    <w:rsid w:val="00656E34"/>
    <w:rsid w:val="0068004F"/>
    <w:rsid w:val="00686528"/>
    <w:rsid w:val="006A3467"/>
    <w:rsid w:val="006A3A20"/>
    <w:rsid w:val="006C7DF3"/>
    <w:rsid w:val="006F4C1E"/>
    <w:rsid w:val="006F53C1"/>
    <w:rsid w:val="0071136F"/>
    <w:rsid w:val="00723546"/>
    <w:rsid w:val="007471BA"/>
    <w:rsid w:val="007472E9"/>
    <w:rsid w:val="007507C0"/>
    <w:rsid w:val="007562A1"/>
    <w:rsid w:val="00771166"/>
    <w:rsid w:val="00773403"/>
    <w:rsid w:val="0078143C"/>
    <w:rsid w:val="007819B2"/>
    <w:rsid w:val="0079752A"/>
    <w:rsid w:val="007A5AD8"/>
    <w:rsid w:val="007D334E"/>
    <w:rsid w:val="007E3B5E"/>
    <w:rsid w:val="008159E0"/>
    <w:rsid w:val="00821187"/>
    <w:rsid w:val="008214B3"/>
    <w:rsid w:val="00850075"/>
    <w:rsid w:val="008A0A0E"/>
    <w:rsid w:val="008A37C9"/>
    <w:rsid w:val="008E1012"/>
    <w:rsid w:val="00902D83"/>
    <w:rsid w:val="0091190D"/>
    <w:rsid w:val="00911AD7"/>
    <w:rsid w:val="009235A0"/>
    <w:rsid w:val="009310AC"/>
    <w:rsid w:val="0094327C"/>
    <w:rsid w:val="00950A9D"/>
    <w:rsid w:val="0096057C"/>
    <w:rsid w:val="009607F5"/>
    <w:rsid w:val="00982135"/>
    <w:rsid w:val="009948D4"/>
    <w:rsid w:val="009954EC"/>
    <w:rsid w:val="009C4658"/>
    <w:rsid w:val="009C56C5"/>
    <w:rsid w:val="009E00F1"/>
    <w:rsid w:val="009E64FA"/>
    <w:rsid w:val="00A11C79"/>
    <w:rsid w:val="00A443DC"/>
    <w:rsid w:val="00A56810"/>
    <w:rsid w:val="00A6367C"/>
    <w:rsid w:val="00A834A7"/>
    <w:rsid w:val="00AB2A06"/>
    <w:rsid w:val="00AB2D0B"/>
    <w:rsid w:val="00AB3AC7"/>
    <w:rsid w:val="00AC21CF"/>
    <w:rsid w:val="00AE096F"/>
    <w:rsid w:val="00AF0354"/>
    <w:rsid w:val="00AF17AC"/>
    <w:rsid w:val="00AF2594"/>
    <w:rsid w:val="00AF757D"/>
    <w:rsid w:val="00B33F41"/>
    <w:rsid w:val="00B404F0"/>
    <w:rsid w:val="00B6146F"/>
    <w:rsid w:val="00B725B2"/>
    <w:rsid w:val="00B762E3"/>
    <w:rsid w:val="00B81774"/>
    <w:rsid w:val="00BA1C6F"/>
    <w:rsid w:val="00BF49B5"/>
    <w:rsid w:val="00C12247"/>
    <w:rsid w:val="00C137EA"/>
    <w:rsid w:val="00C17D71"/>
    <w:rsid w:val="00C342CA"/>
    <w:rsid w:val="00C4710D"/>
    <w:rsid w:val="00C67721"/>
    <w:rsid w:val="00C9131C"/>
    <w:rsid w:val="00C97898"/>
    <w:rsid w:val="00CA29B5"/>
    <w:rsid w:val="00CB0B7C"/>
    <w:rsid w:val="00CB5BBD"/>
    <w:rsid w:val="00CC0721"/>
    <w:rsid w:val="00CD315D"/>
    <w:rsid w:val="00CD733B"/>
    <w:rsid w:val="00CF3454"/>
    <w:rsid w:val="00D33DD5"/>
    <w:rsid w:val="00D55BA4"/>
    <w:rsid w:val="00D615A8"/>
    <w:rsid w:val="00D8564A"/>
    <w:rsid w:val="00DD772D"/>
    <w:rsid w:val="00DE71F9"/>
    <w:rsid w:val="00DF7817"/>
    <w:rsid w:val="00E3278A"/>
    <w:rsid w:val="00E72F7B"/>
    <w:rsid w:val="00E822D8"/>
    <w:rsid w:val="00EC64E8"/>
    <w:rsid w:val="00ED4AF7"/>
    <w:rsid w:val="00EE36F8"/>
    <w:rsid w:val="00EF165C"/>
    <w:rsid w:val="00EF18A0"/>
    <w:rsid w:val="00F10D73"/>
    <w:rsid w:val="00F22DC2"/>
    <w:rsid w:val="00F44A4F"/>
    <w:rsid w:val="00F45CB4"/>
    <w:rsid w:val="00F5715A"/>
    <w:rsid w:val="00F71226"/>
    <w:rsid w:val="00F9180E"/>
    <w:rsid w:val="00FA0708"/>
    <w:rsid w:val="00FA22BC"/>
    <w:rsid w:val="00FA5144"/>
    <w:rsid w:val="00FC50DD"/>
    <w:rsid w:val="00FD41B8"/>
    <w:rsid w:val="00FE13C2"/>
    <w:rsid w:val="00FE2B1A"/>
    <w:rsid w:val="00FE3449"/>
    <w:rsid w:val="00FF6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3555"/>
  <w15:docId w15:val="{17D8DF54-43FF-439B-8EB7-43C3AC1F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paragraph" w:styleId="Antrat1">
    <w:name w:val="heading 1"/>
    <w:basedOn w:val="prastasis"/>
    <w:next w:val="prastasis"/>
    <w:link w:val="Antrat1Diagrama"/>
    <w:qFormat/>
    <w:rsid w:val="007507C0"/>
    <w:pPr>
      <w:keepNext/>
      <w:widowControl/>
      <w:jc w:val="center"/>
      <w:outlineLvl w:val="0"/>
    </w:pPr>
    <w:rPr>
      <w:rFonts w:ascii="Times New Roman" w:eastAsia="Times New Roman" w:hAnsi="Times New Roman" w:cs="Times New Roman"/>
      <w:b/>
      <w:color w:val="auto"/>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Numatytasispastraiposriftas"/>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Numatytasispastraiposriftas"/>
    <w:link w:val="Bodytext6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Heading1">
    <w:name w:val="Heading #1_"/>
    <w:basedOn w:val="Numatytasispastraiposriftas"/>
    <w:link w:val="Heading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prastasis"/>
    <w:link w:val="Bodytext2"/>
    <w:pPr>
      <w:spacing w:line="295" w:lineRule="auto"/>
    </w:pPr>
    <w:rPr>
      <w:rFonts w:ascii="Times New Roman" w:eastAsia="Times New Roman" w:hAnsi="Times New Roman" w:cs="Times New Roman"/>
      <w:sz w:val="16"/>
      <w:szCs w:val="16"/>
    </w:rPr>
  </w:style>
  <w:style w:type="paragraph" w:customStyle="1" w:styleId="Bodytext30">
    <w:name w:val="Body text (3)"/>
    <w:basedOn w:val="prastasis"/>
    <w:link w:val="Bodytext3"/>
    <w:pPr>
      <w:spacing w:line="290" w:lineRule="auto"/>
    </w:pPr>
    <w:rPr>
      <w:rFonts w:ascii="Times New Roman" w:eastAsia="Times New Roman" w:hAnsi="Times New Roman" w:cs="Times New Roman"/>
      <w:sz w:val="14"/>
      <w:szCs w:val="14"/>
    </w:rPr>
  </w:style>
  <w:style w:type="paragraph" w:styleId="Pagrindinistekstas">
    <w:name w:val="Body Text"/>
    <w:basedOn w:val="prastasis"/>
    <w:link w:val="PagrindinistekstasDiagrama"/>
    <w:qFormat/>
    <w:pPr>
      <w:spacing w:after="80" w:line="394" w:lineRule="auto"/>
    </w:pPr>
    <w:rPr>
      <w:rFonts w:ascii="Times New Roman" w:eastAsia="Times New Roman" w:hAnsi="Times New Roman" w:cs="Times New Roman"/>
      <w:sz w:val="22"/>
      <w:szCs w:val="22"/>
    </w:rPr>
  </w:style>
  <w:style w:type="paragraph" w:customStyle="1" w:styleId="Bodytext40">
    <w:name w:val="Body text (4)"/>
    <w:basedOn w:val="prastasis"/>
    <w:link w:val="Bodytext4"/>
    <w:pPr>
      <w:spacing w:after="20" w:line="295" w:lineRule="auto"/>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Pr>
      <w:rFonts w:ascii="Times New Roman" w:eastAsia="Times New Roman" w:hAnsi="Times New Roman" w:cs="Times New Roman"/>
      <w:sz w:val="20"/>
      <w:szCs w:val="20"/>
    </w:rPr>
  </w:style>
  <w:style w:type="paragraph" w:customStyle="1" w:styleId="Bodytext50">
    <w:name w:val="Body text (5)"/>
    <w:basedOn w:val="prastasis"/>
    <w:link w:val="Bodytext5"/>
    <w:pPr>
      <w:spacing w:after="390"/>
      <w:ind w:right="200"/>
      <w:jc w:val="center"/>
    </w:pPr>
    <w:rPr>
      <w:rFonts w:ascii="Times New Roman" w:eastAsia="Times New Roman" w:hAnsi="Times New Roman" w:cs="Times New Roman"/>
      <w:sz w:val="12"/>
      <w:szCs w:val="12"/>
    </w:rPr>
  </w:style>
  <w:style w:type="paragraph" w:customStyle="1" w:styleId="Tablecaption0">
    <w:name w:val="Table caption"/>
    <w:basedOn w:val="prastasis"/>
    <w:link w:val="Tablecaption"/>
    <w:rPr>
      <w:rFonts w:ascii="Times New Roman" w:eastAsia="Times New Roman" w:hAnsi="Times New Roman" w:cs="Times New Roman"/>
      <w:sz w:val="22"/>
      <w:szCs w:val="22"/>
    </w:rPr>
  </w:style>
  <w:style w:type="paragraph" w:customStyle="1" w:styleId="Other0">
    <w:name w:val="Other"/>
    <w:basedOn w:val="prastasis"/>
    <w:link w:val="Other"/>
    <w:rPr>
      <w:rFonts w:ascii="Times New Roman" w:eastAsia="Times New Roman" w:hAnsi="Times New Roman" w:cs="Times New Roman"/>
      <w:sz w:val="22"/>
      <w:szCs w:val="22"/>
    </w:rPr>
  </w:style>
  <w:style w:type="paragraph" w:customStyle="1" w:styleId="Bodytext60">
    <w:name w:val="Body text (6)"/>
    <w:basedOn w:val="prastasis"/>
    <w:link w:val="Bodytext6"/>
    <w:pPr>
      <w:spacing w:after="540"/>
      <w:ind w:left="3260"/>
    </w:pPr>
    <w:rPr>
      <w:rFonts w:ascii="Times New Roman" w:eastAsia="Times New Roman" w:hAnsi="Times New Roman" w:cs="Times New Roman"/>
      <w:sz w:val="10"/>
      <w:szCs w:val="10"/>
    </w:rPr>
  </w:style>
  <w:style w:type="paragraph" w:customStyle="1" w:styleId="Heading10">
    <w:name w:val="Heading #1"/>
    <w:basedOn w:val="prastasis"/>
    <w:link w:val="Heading1"/>
    <w:pPr>
      <w:spacing w:after="560"/>
      <w:jc w:val="center"/>
      <w:outlineLvl w:val="0"/>
    </w:pPr>
    <w:rPr>
      <w:rFonts w:ascii="Times New Roman" w:eastAsia="Times New Roman" w:hAnsi="Times New Roman" w:cs="Times New Roman"/>
      <w:sz w:val="28"/>
      <w:szCs w:val="28"/>
    </w:rPr>
  </w:style>
  <w:style w:type="paragraph" w:styleId="Antrats">
    <w:name w:val="header"/>
    <w:basedOn w:val="prastasis"/>
    <w:link w:val="AntratsDiagrama"/>
    <w:uiPriority w:val="99"/>
    <w:unhideWhenUsed/>
    <w:rsid w:val="000B7645"/>
    <w:pPr>
      <w:tabs>
        <w:tab w:val="center" w:pos="4986"/>
        <w:tab w:val="right" w:pos="9972"/>
      </w:tabs>
    </w:pPr>
  </w:style>
  <w:style w:type="character" w:customStyle="1" w:styleId="AntratsDiagrama">
    <w:name w:val="Antraštės Diagrama"/>
    <w:basedOn w:val="Numatytasispastraiposriftas"/>
    <w:link w:val="Antrats"/>
    <w:uiPriority w:val="99"/>
    <w:rsid w:val="000B7645"/>
    <w:rPr>
      <w:color w:val="000000"/>
    </w:rPr>
  </w:style>
  <w:style w:type="paragraph" w:styleId="Porat">
    <w:name w:val="footer"/>
    <w:basedOn w:val="prastasis"/>
    <w:link w:val="PoratDiagrama"/>
    <w:uiPriority w:val="99"/>
    <w:unhideWhenUsed/>
    <w:rsid w:val="000B7645"/>
    <w:pPr>
      <w:tabs>
        <w:tab w:val="center" w:pos="4986"/>
        <w:tab w:val="right" w:pos="9972"/>
      </w:tabs>
    </w:pPr>
  </w:style>
  <w:style w:type="character" w:customStyle="1" w:styleId="PoratDiagrama">
    <w:name w:val="Poraštė Diagrama"/>
    <w:basedOn w:val="Numatytasispastraiposriftas"/>
    <w:link w:val="Porat"/>
    <w:uiPriority w:val="99"/>
    <w:rsid w:val="000B7645"/>
    <w:rPr>
      <w:color w:val="000000"/>
    </w:rPr>
  </w:style>
  <w:style w:type="paragraph" w:styleId="Sraopastraipa">
    <w:name w:val="List Paragraph"/>
    <w:basedOn w:val="prastasis"/>
    <w:uiPriority w:val="34"/>
    <w:qFormat/>
    <w:rsid w:val="00F45CB4"/>
    <w:pPr>
      <w:ind w:left="720"/>
      <w:contextualSpacing/>
    </w:pPr>
  </w:style>
  <w:style w:type="paragraph" w:styleId="Debesliotekstas">
    <w:name w:val="Balloon Text"/>
    <w:basedOn w:val="prastasis"/>
    <w:link w:val="DebesliotekstasDiagrama"/>
    <w:uiPriority w:val="99"/>
    <w:semiHidden/>
    <w:unhideWhenUsed/>
    <w:rsid w:val="00430F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0FF0"/>
    <w:rPr>
      <w:rFonts w:ascii="Segoe UI" w:hAnsi="Segoe UI" w:cs="Segoe UI"/>
      <w:color w:val="000000"/>
      <w:sz w:val="18"/>
      <w:szCs w:val="18"/>
    </w:rPr>
  </w:style>
  <w:style w:type="character" w:customStyle="1" w:styleId="Antrat1Diagrama">
    <w:name w:val="Antraštė 1 Diagrama"/>
    <w:basedOn w:val="Numatytasispastraiposriftas"/>
    <w:link w:val="Antrat1"/>
    <w:rsid w:val="007507C0"/>
    <w:rPr>
      <w:rFonts w:ascii="Times New Roman" w:eastAsia="Times New Roman" w:hAnsi="Times New Roman" w:cs="Times New Roman"/>
      <w:b/>
      <w:szCs w:val="20"/>
      <w:lang w:bidi="ar-SA"/>
    </w:rPr>
  </w:style>
  <w:style w:type="paragraph" w:styleId="Pavadinimas">
    <w:name w:val="Title"/>
    <w:basedOn w:val="prastasis"/>
    <w:link w:val="PavadinimasDiagrama"/>
    <w:qFormat/>
    <w:rsid w:val="007507C0"/>
    <w:pPr>
      <w:widowControl/>
      <w:jc w:val="center"/>
    </w:pPr>
    <w:rPr>
      <w:rFonts w:ascii="Times New Roman" w:eastAsia="Times New Roman" w:hAnsi="Times New Roman" w:cs="Times New Roman"/>
      <w:b/>
      <w:color w:val="auto"/>
      <w:szCs w:val="20"/>
      <w:lang w:eastAsia="en-US" w:bidi="ar-SA"/>
    </w:rPr>
  </w:style>
  <w:style w:type="character" w:customStyle="1" w:styleId="PavadinimasDiagrama">
    <w:name w:val="Pavadinimas Diagrama"/>
    <w:basedOn w:val="Numatytasispastraiposriftas"/>
    <w:link w:val="Pavadinimas"/>
    <w:rsid w:val="007507C0"/>
    <w:rPr>
      <w:rFonts w:ascii="Times New Roman" w:eastAsia="Times New Roman" w:hAnsi="Times New Roman"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23</Pages>
  <Words>8015</Words>
  <Characters>45688</Characters>
  <Application>Microsoft Office Word</Application>
  <DocSecurity>0</DocSecurity>
  <Lines>380</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PC26</dc:creator>
  <cp:lastModifiedBy>Centralizuota Buhalterija</cp:lastModifiedBy>
  <cp:revision>316</cp:revision>
  <cp:lastPrinted>2022-04-21T08:16:00Z</cp:lastPrinted>
  <dcterms:created xsi:type="dcterms:W3CDTF">2021-11-11T08:25:00Z</dcterms:created>
  <dcterms:modified xsi:type="dcterms:W3CDTF">2022-04-21T12:59:00Z</dcterms:modified>
</cp:coreProperties>
</file>